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_rels/document.xml.rels" ContentType="application/vnd.openxmlformats-package.relationships+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left="5669" w:right="0" w:firstLine="720"/>
        <w:contextualSpacing/>
        <w:jc w:val="center"/>
        <w:rPr>
          <w:rFonts w:ascii="Times New Roman" w:hAnsi="Times New Roman" w:cs="Times New Roman"/>
          <w:b w:val="false"/>
          <w:bCs w:val="false"/>
          <w:sz w:val="26"/>
          <w:szCs w:val="26"/>
          <w:highlight w:val="none"/>
        </w:rPr>
      </w:pPr>
      <w:r>
        <w:rPr>
          <w:rFonts w:eastAsia="Times New Roman" w:cs="Times New Roman"/>
          <w:b w:val="false"/>
          <w:bCs w:val="false"/>
          <w:sz w:val="26"/>
          <w:szCs w:val="26"/>
        </w:rPr>
        <w:t>Приложение № 1</w:t>
      </w:r>
    </w:p>
    <w:p>
      <w:pPr>
        <w:pStyle w:val="Normal"/>
        <w:spacing w:lineRule="auto" w:line="240" w:before="0" w:after="0"/>
        <w:ind w:left="5669" w:right="0" w:firstLine="720"/>
        <w:contextualSpacing/>
        <w:jc w:val="center"/>
        <w:rPr>
          <w:rFonts w:ascii="Times New Roman" w:hAnsi="Times New Roman" w:cs="Times New Roman"/>
          <w:b w:val="false"/>
          <w:bCs w:val="false"/>
          <w:sz w:val="26"/>
          <w:szCs w:val="26"/>
          <w:highlight w:val="none"/>
        </w:rPr>
      </w:pPr>
      <w:r>
        <w:rPr>
          <w:rFonts w:cs="Times New Roman"/>
          <w:b w:val="false"/>
          <w:bCs w:val="false"/>
          <w:sz w:val="26"/>
          <w:szCs w:val="26"/>
        </w:rPr>
      </w:r>
    </w:p>
    <w:p>
      <w:pPr>
        <w:pStyle w:val="Normal"/>
        <w:spacing w:lineRule="auto" w:line="240" w:before="0" w:after="0"/>
        <w:ind w:left="5669" w:right="0" w:firstLine="720"/>
        <w:contextualSpacing/>
        <w:jc w:val="center"/>
        <w:rPr>
          <w:rFonts w:ascii="Times New Roman" w:hAnsi="Times New Roman" w:cs="Times New Roman"/>
          <w:b/>
          <w:bCs/>
          <w:sz w:val="26"/>
          <w:szCs w:val="26"/>
          <w:highlight w:val="none"/>
        </w:rPr>
      </w:pPr>
      <w:r>
        <w:rPr>
          <w:rFonts w:cs="Times New Roman"/>
          <w:b/>
          <w:bCs/>
          <w:sz w:val="26"/>
          <w:szCs w:val="26"/>
        </w:rPr>
      </w:r>
    </w:p>
    <w:tbl>
      <w:tblPr>
        <w:tblStyle w:val="893"/>
        <w:tblW w:w="10138"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5069"/>
        <w:gridCol w:w="5068"/>
      </w:tblGrid>
      <w:tr>
        <w:trPr/>
        <w:tc>
          <w:tcPr>
            <w:tcW w:w="5069" w:type="dxa"/>
            <w:tcBorders/>
          </w:tcPr>
          <w:p>
            <w:pPr>
              <w:pStyle w:val="Normal"/>
              <w:widowControl w:val="false"/>
              <w:tabs>
                <w:tab w:val="clear" w:pos="708"/>
                <w:tab w:val="left" w:pos="5910" w:leader="none"/>
                <w:tab w:val="left" w:pos="6135" w:leader="none"/>
              </w:tabs>
              <w:spacing w:lineRule="auto" w:line="240" w:before="0" w:after="0"/>
              <w:contextualSpacing/>
              <w:jc w:val="both"/>
              <w:rPr>
                <w:rFonts w:ascii="Times New Roman" w:hAnsi="Times New Roman" w:eastAsia="Times New Roman" w:cs="Times New Roman"/>
                <w:b/>
                <w:bCs/>
                <w:sz w:val="26"/>
                <w:szCs w:val="26"/>
                <w:highlight w:val="none"/>
              </w:rPr>
            </w:pPr>
            <w:r>
              <w:rPr>
                <w:rFonts w:eastAsia="Times New Roman" w:cs="Times New Roman"/>
                <w:b/>
                <w:bCs/>
                <w:kern w:val="0"/>
                <w:sz w:val="26"/>
                <w:szCs w:val="26"/>
              </w:rPr>
              <w:t>СОГЛАСОВАНО</w:t>
            </w:r>
          </w:p>
          <w:p>
            <w:pPr>
              <w:pStyle w:val="Normal"/>
              <w:widowControl w:val="false"/>
              <w:tabs>
                <w:tab w:val="clear" w:pos="708"/>
                <w:tab w:val="left" w:pos="5910" w:leader="none"/>
                <w:tab w:val="left" w:pos="6135" w:leader="none"/>
              </w:tabs>
              <w:spacing w:lineRule="auto" w:line="240" w:before="0" w:after="0"/>
              <w:contextualSpacing/>
              <w:jc w:val="both"/>
              <w:rPr>
                <w:rFonts w:ascii="Times New Roman" w:hAnsi="Times New Roman" w:eastAsia="Times New Roman" w:cs="Times New Roman"/>
                <w:b w:val="false"/>
                <w:bCs w:val="false"/>
                <w:sz w:val="26"/>
                <w:szCs w:val="26"/>
                <w:highlight w:val="none"/>
              </w:rPr>
            </w:pPr>
            <w:r>
              <w:rPr>
                <w:rFonts w:eastAsia="Times New Roman" w:cs="Times New Roman"/>
                <w:b w:val="false"/>
                <w:bCs w:val="false"/>
                <w:kern w:val="0"/>
                <w:sz w:val="26"/>
                <w:szCs w:val="26"/>
              </w:rPr>
              <w:t>Начальник отделения</w:t>
            </w:r>
          </w:p>
          <w:p>
            <w:pPr>
              <w:pStyle w:val="Normal"/>
              <w:widowControl w:val="false"/>
              <w:tabs>
                <w:tab w:val="clear" w:pos="708"/>
                <w:tab w:val="left" w:pos="5910" w:leader="none"/>
                <w:tab w:val="left" w:pos="6135" w:leader="none"/>
              </w:tabs>
              <w:spacing w:lineRule="auto" w:line="240" w:before="0" w:after="0"/>
              <w:contextualSpacing/>
              <w:jc w:val="both"/>
              <w:rPr>
                <w:rFonts w:ascii="Times New Roman" w:hAnsi="Times New Roman" w:eastAsia="Times New Roman" w:cs="Times New Roman"/>
                <w:b w:val="false"/>
                <w:bCs w:val="false"/>
                <w:sz w:val="26"/>
                <w:szCs w:val="26"/>
                <w:highlight w:val="none"/>
              </w:rPr>
            </w:pPr>
            <w:r>
              <w:rPr>
                <w:rFonts w:eastAsia="Times New Roman" w:cs="Times New Roman"/>
                <w:b w:val="false"/>
                <w:bCs w:val="false"/>
                <w:kern w:val="0"/>
                <w:sz w:val="26"/>
                <w:szCs w:val="26"/>
              </w:rPr>
              <w:t>по Республике Саха (Якутия) отдела по Хабаровскому краю</w:t>
            </w:r>
          </w:p>
          <w:p>
            <w:pPr>
              <w:pStyle w:val="Normal"/>
              <w:widowControl w:val="false"/>
              <w:tabs>
                <w:tab w:val="clear" w:pos="708"/>
                <w:tab w:val="left" w:pos="5910" w:leader="none"/>
                <w:tab w:val="left" w:pos="6135" w:leader="none"/>
              </w:tabs>
              <w:spacing w:lineRule="auto" w:line="240" w:before="0" w:after="0"/>
              <w:contextualSpacing/>
              <w:jc w:val="both"/>
              <w:rPr>
                <w:rFonts w:ascii="Times New Roman" w:hAnsi="Times New Roman" w:eastAsia="Times New Roman" w:cs="Times New Roman"/>
                <w:b w:val="false"/>
                <w:bCs w:val="false"/>
                <w:sz w:val="26"/>
                <w:szCs w:val="26"/>
                <w:highlight w:val="none"/>
              </w:rPr>
            </w:pPr>
            <w:r>
              <w:rPr>
                <w:rFonts w:eastAsia="Times New Roman" w:cs="Times New Roman"/>
                <w:b w:val="false"/>
                <w:bCs w:val="false"/>
                <w:kern w:val="0"/>
                <w:sz w:val="26"/>
                <w:szCs w:val="26"/>
              </w:rPr>
              <w:t>(филиал) ЦООТЭК ФГУП «Охрана» Росгвардии</w:t>
            </w:r>
          </w:p>
          <w:p>
            <w:pPr>
              <w:pStyle w:val="Normal"/>
              <w:widowControl w:val="false"/>
              <w:tabs>
                <w:tab w:val="clear" w:pos="708"/>
                <w:tab w:val="left" w:pos="5910" w:leader="none"/>
                <w:tab w:val="left" w:pos="6135" w:leader="none"/>
              </w:tabs>
              <w:spacing w:lineRule="auto" w:line="240" w:before="0" w:after="0"/>
              <w:contextualSpacing/>
              <w:jc w:val="both"/>
              <w:rPr>
                <w:rFonts w:ascii="Times New Roman" w:hAnsi="Times New Roman" w:eastAsia="Times New Roman" w:cs="Times New Roman"/>
                <w:b w:val="false"/>
                <w:bCs w:val="false"/>
                <w:sz w:val="26"/>
                <w:szCs w:val="26"/>
                <w:highlight w:val="none"/>
              </w:rPr>
            </w:pPr>
            <w:r>
              <w:rPr>
                <w:rFonts w:eastAsia="Times New Roman" w:cs="Times New Roman"/>
                <w:b w:val="false"/>
                <w:bCs w:val="false"/>
                <w:kern w:val="0"/>
                <w:sz w:val="26"/>
                <w:szCs w:val="26"/>
              </w:rPr>
            </w:r>
          </w:p>
          <w:p>
            <w:pPr>
              <w:pStyle w:val="Normal"/>
              <w:widowControl w:val="false"/>
              <w:tabs>
                <w:tab w:val="clear" w:pos="708"/>
                <w:tab w:val="left" w:pos="5910" w:leader="none"/>
                <w:tab w:val="left" w:pos="6135" w:leader="none"/>
              </w:tabs>
              <w:spacing w:lineRule="auto" w:line="240" w:before="0" w:after="0"/>
              <w:contextualSpacing/>
              <w:jc w:val="both"/>
              <w:rPr>
                <w:rFonts w:ascii="Times New Roman" w:hAnsi="Times New Roman" w:eastAsia="Times New Roman" w:cs="Times New Roman"/>
                <w:b w:val="false"/>
                <w:bCs w:val="false"/>
                <w:sz w:val="26"/>
                <w:szCs w:val="26"/>
                <w:highlight w:val="none"/>
              </w:rPr>
            </w:pPr>
            <w:r>
              <w:rPr>
                <w:rFonts w:eastAsia="Times New Roman" w:cs="Times New Roman"/>
                <w:b w:val="false"/>
                <w:bCs w:val="false"/>
                <w:kern w:val="0"/>
                <w:sz w:val="26"/>
                <w:szCs w:val="26"/>
              </w:rPr>
              <w:t>________________Р.В. Пискунов</w:t>
            </w:r>
          </w:p>
          <w:p>
            <w:pPr>
              <w:pStyle w:val="Normal"/>
              <w:widowControl w:val="false"/>
              <w:tabs>
                <w:tab w:val="clear" w:pos="708"/>
                <w:tab w:val="left" w:pos="5910" w:leader="none"/>
                <w:tab w:val="left" w:pos="6135" w:leader="none"/>
              </w:tabs>
              <w:spacing w:lineRule="auto" w:line="240" w:before="0" w:after="0"/>
              <w:contextualSpacing/>
              <w:jc w:val="both"/>
              <w:rPr>
                <w:rFonts w:ascii="Times New Roman" w:hAnsi="Times New Roman" w:eastAsia="Times New Roman" w:cs="Times New Roman"/>
                <w:b w:val="false"/>
                <w:bCs w:val="false"/>
                <w:sz w:val="26"/>
                <w:szCs w:val="26"/>
                <w:highlight w:val="none"/>
              </w:rPr>
            </w:pPr>
            <w:r>
              <w:rPr>
                <w:rFonts w:eastAsia="Times New Roman" w:cs="Times New Roman"/>
                <w:b w:val="false"/>
                <w:bCs w:val="false"/>
                <w:kern w:val="0"/>
                <w:sz w:val="26"/>
                <w:szCs w:val="26"/>
              </w:rPr>
              <w:t>27 марта 2026 года</w:t>
            </w:r>
          </w:p>
        </w:tc>
        <w:tc>
          <w:tcPr>
            <w:tcW w:w="5068" w:type="dxa"/>
            <w:tcBorders/>
          </w:tcPr>
          <w:p>
            <w:pPr>
              <w:pStyle w:val="Normal"/>
              <w:widowControl w:val="false"/>
              <w:tabs>
                <w:tab w:val="clear" w:pos="708"/>
                <w:tab w:val="left" w:pos="5910" w:leader="none"/>
                <w:tab w:val="left" w:pos="6135" w:leader="none"/>
              </w:tabs>
              <w:spacing w:lineRule="auto" w:line="240" w:before="0" w:after="0"/>
              <w:ind w:left="1701" w:right="0" w:hanging="0"/>
              <w:contextualSpacing/>
              <w:jc w:val="both"/>
              <w:rPr>
                <w:rFonts w:ascii="Times New Roman" w:hAnsi="Times New Roman" w:eastAsia="Times New Roman" w:cs="Times New Roman"/>
                <w:b/>
                <w:bCs/>
                <w:sz w:val="26"/>
                <w:szCs w:val="26"/>
                <w:highlight w:val="none"/>
              </w:rPr>
            </w:pPr>
            <w:r>
              <w:rPr>
                <w:rFonts w:eastAsia="Times New Roman" w:cs="Times New Roman"/>
                <w:b/>
                <w:kern w:val="0"/>
                <w:sz w:val="26"/>
                <w:szCs w:val="26"/>
              </w:rPr>
              <w:t>УТВЕРЖДЕНА</w:t>
            </w:r>
          </w:p>
          <w:p>
            <w:pPr>
              <w:pStyle w:val="Normal"/>
              <w:widowControl w:val="false"/>
              <w:tabs>
                <w:tab w:val="clear" w:pos="708"/>
                <w:tab w:val="left" w:pos="5910" w:leader="none"/>
                <w:tab w:val="left" w:pos="6135" w:leader="none"/>
              </w:tabs>
              <w:spacing w:lineRule="auto" w:line="240" w:before="0" w:after="0"/>
              <w:ind w:left="1701" w:right="0" w:hanging="0"/>
              <w:contextualSpacing/>
              <w:jc w:val="both"/>
              <w:rPr>
                <w:rFonts w:ascii="Times New Roman" w:hAnsi="Times New Roman" w:cs="Times New Roman"/>
                <w:sz w:val="26"/>
                <w:szCs w:val="26"/>
                <w:highlight w:val="none"/>
              </w:rPr>
            </w:pPr>
            <w:r>
              <w:rPr>
                <w:rFonts w:eastAsia="Times New Roman" w:cs="Times New Roman"/>
                <w:kern w:val="0"/>
                <w:sz w:val="26"/>
                <w:szCs w:val="26"/>
              </w:rPr>
              <w:t>Приказом директора</w:t>
            </w:r>
          </w:p>
          <w:p>
            <w:pPr>
              <w:pStyle w:val="Normal"/>
              <w:widowControl w:val="false"/>
              <w:tabs>
                <w:tab w:val="clear" w:pos="708"/>
                <w:tab w:val="left" w:pos="5910" w:leader="none"/>
                <w:tab w:val="left" w:pos="6135" w:leader="none"/>
              </w:tabs>
              <w:spacing w:lineRule="auto" w:line="240" w:before="0" w:after="0"/>
              <w:ind w:left="1701" w:right="0" w:hanging="0"/>
              <w:contextualSpacing/>
              <w:jc w:val="both"/>
              <w:rPr>
                <w:rFonts w:ascii="Times New Roman" w:hAnsi="Times New Roman" w:cs="Times New Roman"/>
                <w:sz w:val="26"/>
                <w:szCs w:val="26"/>
                <w:highlight w:val="none"/>
              </w:rPr>
            </w:pPr>
            <w:r>
              <w:rPr>
                <w:rFonts w:eastAsia="Times New Roman" w:cs="Times New Roman"/>
                <w:kern w:val="0"/>
                <w:sz w:val="26"/>
                <w:szCs w:val="26"/>
              </w:rPr>
              <w:t>СП «Нерюнгринская ГРЭС»</w:t>
            </w:r>
          </w:p>
          <w:p>
            <w:pPr>
              <w:pStyle w:val="Normal"/>
              <w:widowControl w:val="false"/>
              <w:tabs>
                <w:tab w:val="clear" w:pos="708"/>
                <w:tab w:val="left" w:pos="5910" w:leader="none"/>
                <w:tab w:val="left" w:pos="6135" w:leader="none"/>
              </w:tabs>
              <w:spacing w:lineRule="auto" w:line="240" w:before="0" w:after="0"/>
              <w:ind w:left="1701" w:right="0" w:hanging="0"/>
              <w:contextualSpacing/>
              <w:jc w:val="both"/>
              <w:rPr>
                <w:rFonts w:ascii="Times New Roman" w:hAnsi="Times New Roman" w:eastAsia="Times New Roman" w:cs="Times New Roman"/>
                <w:sz w:val="26"/>
                <w:szCs w:val="26"/>
                <w:highlight w:val="none"/>
              </w:rPr>
            </w:pPr>
            <w:r>
              <w:rPr>
                <w:rFonts w:eastAsia="Times New Roman" w:cs="Times New Roman"/>
                <w:kern w:val="0"/>
                <w:sz w:val="26"/>
                <w:szCs w:val="26"/>
              </w:rPr>
              <w:t>АО «ДГК»</w:t>
            </w:r>
          </w:p>
          <w:p>
            <w:pPr>
              <w:pStyle w:val="Normal"/>
              <w:widowControl w:val="false"/>
              <w:tabs>
                <w:tab w:val="clear" w:pos="708"/>
                <w:tab w:val="left" w:pos="5910" w:leader="none"/>
                <w:tab w:val="left" w:pos="6135" w:leader="none"/>
              </w:tabs>
              <w:spacing w:lineRule="auto" w:line="240" w:before="0" w:after="0"/>
              <w:ind w:left="1701" w:right="0" w:hanging="0"/>
              <w:contextualSpacing/>
              <w:jc w:val="both"/>
              <w:rPr>
                <w:rFonts w:ascii="Times New Roman" w:hAnsi="Times New Roman" w:cs="Times New Roman"/>
                <w:sz w:val="26"/>
                <w:szCs w:val="26"/>
                <w:highlight w:val="none"/>
                <w:u w:val="none"/>
              </w:rPr>
            </w:pPr>
            <w:r>
              <w:rPr>
                <w:rFonts w:eastAsia="Times New Roman" w:cs="Times New Roman"/>
                <w:kern w:val="0"/>
                <w:sz w:val="26"/>
                <w:szCs w:val="26"/>
              </w:rPr>
              <w:t xml:space="preserve">№ </w:t>
            </w:r>
            <w:r>
              <w:rPr>
                <w:rFonts w:eastAsia="Times New Roman" w:cs="Times New Roman"/>
                <w:kern w:val="0"/>
                <w:sz w:val="26"/>
                <w:szCs w:val="26"/>
              </w:rPr>
              <w:t>_________________</w:t>
            </w:r>
          </w:p>
          <w:p>
            <w:pPr>
              <w:pStyle w:val="Normal"/>
              <w:widowControl w:val="false"/>
              <w:tabs>
                <w:tab w:val="clear" w:pos="708"/>
                <w:tab w:val="left" w:pos="5910" w:leader="none"/>
                <w:tab w:val="left" w:pos="6135" w:leader="none"/>
              </w:tabs>
              <w:spacing w:lineRule="auto" w:line="240" w:before="0" w:after="0"/>
              <w:ind w:left="1701" w:right="0" w:hanging="0"/>
              <w:contextualSpacing/>
              <w:jc w:val="left"/>
              <w:rPr>
                <w:rFonts w:ascii="Times New Roman" w:hAnsi="Times New Roman" w:eastAsia="Times New Roman" w:cs="Times New Roman"/>
                <w:sz w:val="26"/>
                <w:szCs w:val="26"/>
                <w:highlight w:val="none"/>
              </w:rPr>
            </w:pPr>
            <w:r>
              <w:rPr>
                <w:rFonts w:eastAsia="Times New Roman" w:cs="Times New Roman"/>
                <w:kern w:val="0"/>
                <w:sz w:val="26"/>
                <w:szCs w:val="26"/>
                <w:u w:val="none"/>
              </w:rPr>
              <w:t>от 30 марта 2026 года</w:t>
            </w:r>
          </w:p>
        </w:tc>
      </w:tr>
    </w:tbl>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center"/>
        <w:rPr>
          <w:rFonts w:ascii="Times New Roman" w:hAnsi="Times New Roman" w:cs="Times New Roman"/>
          <w:sz w:val="26"/>
          <w:szCs w:val="26"/>
          <w:highlight w:val="none"/>
        </w:rPr>
      </w:pPr>
      <w:r>
        <w:rPr>
          <w:rFonts w:cs="Times New Roman"/>
          <w:sz w:val="26"/>
          <w:szCs w:val="26"/>
        </w:rPr>
      </w:r>
    </w:p>
    <w:p>
      <w:pPr>
        <w:pStyle w:val="Normal"/>
        <w:spacing w:lineRule="auto" w:line="360" w:before="0" w:after="0"/>
        <w:ind w:left="0" w:right="0" w:hanging="0"/>
        <w:contextualSpacing/>
        <w:jc w:val="center"/>
        <w:rPr>
          <w:rFonts w:ascii="Times New Roman" w:hAnsi="Times New Roman" w:cs="Times New Roman"/>
          <w:b/>
          <w:sz w:val="26"/>
          <w:szCs w:val="26"/>
          <w:highlight w:val="none"/>
        </w:rPr>
      </w:pPr>
      <w:r>
        <w:rPr>
          <w:rFonts w:eastAsia="Times New Roman" w:cs="Times New Roman"/>
          <w:b/>
          <w:sz w:val="26"/>
          <w:szCs w:val="26"/>
        </w:rPr>
        <w:t>ИНСТРУКЦИЯ</w:t>
      </w:r>
    </w:p>
    <w:p>
      <w:pPr>
        <w:pStyle w:val="Normal"/>
        <w:spacing w:lineRule="auto" w:line="360" w:before="0" w:after="0"/>
        <w:ind w:left="0" w:right="0" w:hanging="0"/>
        <w:contextualSpacing/>
        <w:jc w:val="center"/>
        <w:rPr>
          <w:rFonts w:ascii="Times New Roman" w:hAnsi="Times New Roman" w:cs="Times New Roman"/>
          <w:b/>
          <w:sz w:val="26"/>
          <w:szCs w:val="26"/>
          <w:highlight w:val="none"/>
        </w:rPr>
      </w:pPr>
      <w:r>
        <w:rPr>
          <w:rFonts w:eastAsia="Times New Roman" w:cs="Times New Roman"/>
          <w:b/>
          <w:sz w:val="26"/>
          <w:szCs w:val="26"/>
          <w:u w:val="single"/>
        </w:rPr>
        <w:t>о пропускном и внутриобъектовом режимах на объектах</w:t>
      </w:r>
    </w:p>
    <w:p>
      <w:pPr>
        <w:pStyle w:val="Normal"/>
        <w:tabs>
          <w:tab w:val="clear" w:pos="708"/>
          <w:tab w:val="left" w:pos="4170" w:leader="none"/>
        </w:tabs>
        <w:spacing w:lineRule="auto" w:line="360" w:before="0" w:after="0"/>
        <w:ind w:left="0" w:right="0" w:hanging="0"/>
        <w:contextualSpacing/>
        <w:jc w:val="center"/>
        <w:rPr>
          <w:rFonts w:ascii="Times New Roman" w:hAnsi="Times New Roman" w:cs="Times New Roman"/>
          <w:b/>
          <w:sz w:val="26"/>
          <w:szCs w:val="26"/>
          <w:highlight w:val="none"/>
          <w:u w:val="single"/>
        </w:rPr>
      </w:pPr>
      <w:r>
        <w:rPr>
          <w:rFonts w:eastAsia="Times New Roman" w:cs="Times New Roman"/>
          <w:b/>
          <w:sz w:val="26"/>
          <w:szCs w:val="26"/>
          <w:u w:val="single"/>
        </w:rPr>
        <w:t>СП «Нерюнгринская ГРЭС» АО «ДГК»</w:t>
      </w:r>
    </w:p>
    <w:p>
      <w:pPr>
        <w:pStyle w:val="Normal"/>
        <w:spacing w:lineRule="auto" w:line="240" w:before="0" w:after="0"/>
        <w:ind w:left="0" w:right="0" w:hanging="0"/>
        <w:contextualSpacing/>
        <w:jc w:val="center"/>
        <w:rPr>
          <w:rFonts w:ascii="Times New Roman" w:hAnsi="Times New Roman" w:cs="Times New Roman"/>
          <w:sz w:val="26"/>
          <w:szCs w:val="26"/>
          <w:highlight w:val="none"/>
          <w:u w:val="single"/>
        </w:rPr>
      </w:pPr>
      <w:r>
        <w:rPr>
          <w:rFonts w:cs="Times New Roman"/>
          <w:sz w:val="26"/>
          <w:szCs w:val="26"/>
          <w:u w:val="single"/>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center"/>
        <w:rPr>
          <w:rFonts w:ascii="Times New Roman" w:hAnsi="Times New Roman" w:cs="Times New Roman"/>
          <w:sz w:val="26"/>
          <w:szCs w:val="26"/>
          <w:highlight w:val="none"/>
        </w:rPr>
      </w:pPr>
      <w:r>
        <w:rPr>
          <w:rFonts w:eastAsia="Times New Roman" w:cs="Times New Roman"/>
          <w:sz w:val="26"/>
          <w:szCs w:val="26"/>
        </w:rPr>
        <w:t>2026 год</w:t>
      </w:r>
      <w:r>
        <w:br w:type="page"/>
      </w:r>
    </w:p>
    <w:p>
      <w:pPr>
        <w:pStyle w:val="Normal"/>
        <w:spacing w:lineRule="auto" w:line="240" w:before="0" w:after="0"/>
        <w:ind w:left="0" w:right="0" w:hanging="0"/>
        <w:contextualSpacing/>
        <w:jc w:val="center"/>
        <w:rPr>
          <w:rFonts w:ascii="Times New Roman" w:hAnsi="Times New Roman" w:cs="Times New Roman"/>
          <w:b w:val="false"/>
          <w:bCs w:val="false"/>
          <w:sz w:val="26"/>
          <w:szCs w:val="26"/>
          <w:highlight w:val="none"/>
        </w:rPr>
      </w:pPr>
      <w:r>
        <w:rPr>
          <w:rFonts w:eastAsia="Times New Roman" w:cs="Times New Roman"/>
          <w:b w:val="false"/>
          <w:bCs w:val="false"/>
          <w:sz w:val="26"/>
          <w:szCs w:val="26"/>
        </w:rPr>
        <w:t>СОДЕРЖАНИЕ</w:t>
      </w:r>
    </w:p>
    <w:p>
      <w:pPr>
        <w:pStyle w:val="Normal"/>
        <w:spacing w:lineRule="auto" w:line="240" w:before="0" w:after="0"/>
        <w:ind w:firstLine="720"/>
        <w:contextualSpacing/>
        <w:jc w:val="center"/>
        <w:rPr>
          <w:rFonts w:ascii="Times New Roman" w:hAnsi="Times New Roman" w:cs="Times New Roman"/>
          <w:b w:val="false"/>
          <w:bCs w:val="false"/>
          <w:sz w:val="26"/>
          <w:szCs w:val="26"/>
          <w:highlight w:val="none"/>
        </w:rPr>
      </w:pPr>
      <w:r>
        <w:rPr>
          <w:rFonts w:cs="Times New Roman"/>
          <w:b w:val="false"/>
          <w:bCs w:val="false"/>
          <w:sz w:val="26"/>
          <w:szCs w:val="26"/>
        </w:rPr>
      </w:r>
    </w:p>
    <w:tbl>
      <w:tblPr>
        <w:tblW w:w="10173"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9463"/>
        <w:gridCol w:w="709"/>
      </w:tblGrid>
      <w:tr>
        <w:trPr/>
        <w:tc>
          <w:tcPr>
            <w:tcW w:w="9463" w:type="dxa"/>
            <w:tcBorders/>
            <w:vAlign w:val="center"/>
          </w:tcPr>
          <w:p>
            <w:pPr>
              <w:pStyle w:val="Normal"/>
              <w:widowControl w:val="false"/>
              <w:spacing w:lineRule="auto" w:line="240" w:before="0" w:after="0"/>
              <w:ind w:firstLine="720"/>
              <w:contextualSpacing/>
              <w:rPr>
                <w:rFonts w:ascii="Times New Roman" w:hAnsi="Times New Roman" w:eastAsia="Times New Roman" w:cs="Times New Roman"/>
                <w:b w:val="false"/>
                <w:bCs w:val="false"/>
                <w:sz w:val="26"/>
                <w:szCs w:val="26"/>
                <w:highlight w:val="none"/>
              </w:rPr>
            </w:pPr>
            <w:r>
              <w:rPr>
                <w:rFonts w:eastAsia="Times New Roman" w:cs="Times New Roman"/>
                <w:b w:val="false"/>
                <w:bCs w:val="false"/>
                <w:sz w:val="26"/>
                <w:szCs w:val="26"/>
              </w:rPr>
            </w:r>
          </w:p>
        </w:tc>
        <w:tc>
          <w:tcPr>
            <w:tcW w:w="709" w:type="dxa"/>
            <w:tcBorders/>
            <w:vAlign w:val="center"/>
          </w:tcPr>
          <w:p>
            <w:pPr>
              <w:pStyle w:val="Normal"/>
              <w:widowControl w:val="false"/>
              <w:spacing w:lineRule="auto" w:line="240" w:before="0" w:after="0"/>
              <w:ind w:hanging="0"/>
              <w:contextualSpacing/>
              <w:rPr>
                <w:rFonts w:ascii="Times New Roman" w:hAnsi="Times New Roman" w:eastAsia="Times New Roman" w:cs="Times New Roman"/>
                <w:b w:val="false"/>
                <w:bCs w:val="false"/>
                <w:sz w:val="26"/>
                <w:szCs w:val="26"/>
                <w:highlight w:val="none"/>
              </w:rPr>
            </w:pPr>
            <w:r>
              <w:rPr>
                <w:rFonts w:eastAsia="Times New Roman" w:cs="Times New Roman"/>
                <w:b w:val="false"/>
                <w:bCs w:val="false"/>
                <w:sz w:val="26"/>
                <w:szCs w:val="26"/>
              </w:rPr>
              <w:t>Стр.</w:t>
            </w:r>
          </w:p>
        </w:tc>
      </w:tr>
      <w:tr>
        <w:trPr/>
        <w:tc>
          <w:tcPr>
            <w:tcW w:w="9463" w:type="dxa"/>
            <w:tcBorders/>
            <w:vAlign w:val="center"/>
          </w:tcPr>
          <w:p>
            <w:pPr>
              <w:pStyle w:val="Normal"/>
              <w:widowControl w:val="false"/>
              <w:spacing w:lineRule="auto" w:line="240" w:before="0" w:after="0"/>
              <w:ind w:firstLine="72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Глоссарий</w:t>
            </w:r>
          </w:p>
        </w:tc>
        <w:tc>
          <w:tcPr>
            <w:tcW w:w="709" w:type="dxa"/>
            <w:tcBorders/>
            <w:vAlign w:val="center"/>
          </w:tcPr>
          <w:p>
            <w:pPr>
              <w:pStyle w:val="Normal"/>
              <w:widowControl w:val="false"/>
              <w:spacing w:lineRule="auto" w:line="240" w:before="0" w:after="0"/>
              <w:ind w:hanging="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3</w:t>
            </w:r>
          </w:p>
        </w:tc>
      </w:tr>
      <w:tr>
        <w:trPr/>
        <w:tc>
          <w:tcPr>
            <w:tcW w:w="9463" w:type="dxa"/>
            <w:tcBorders/>
            <w:vAlign w:val="center"/>
          </w:tcPr>
          <w:p>
            <w:pPr>
              <w:pStyle w:val="Normal"/>
              <w:widowControl w:val="false"/>
              <w:spacing w:lineRule="auto" w:line="240" w:before="0" w:after="0"/>
              <w:ind w:firstLine="72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Сокращения</w:t>
            </w:r>
          </w:p>
        </w:tc>
        <w:tc>
          <w:tcPr>
            <w:tcW w:w="709" w:type="dxa"/>
            <w:tcBorders/>
            <w:vAlign w:val="center"/>
          </w:tcPr>
          <w:p>
            <w:pPr>
              <w:pStyle w:val="Normal"/>
              <w:widowControl w:val="false"/>
              <w:spacing w:lineRule="auto" w:line="240" w:before="0" w:after="0"/>
              <w:ind w:hanging="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7</w:t>
            </w:r>
          </w:p>
        </w:tc>
      </w:tr>
      <w:tr>
        <w:trPr/>
        <w:tc>
          <w:tcPr>
            <w:tcW w:w="9463" w:type="dxa"/>
            <w:tcBorders/>
            <w:vAlign w:val="center"/>
          </w:tcPr>
          <w:p>
            <w:pPr>
              <w:pStyle w:val="Normal"/>
              <w:widowControl w:val="false"/>
              <w:spacing w:lineRule="auto" w:line="240" w:before="0" w:after="0"/>
              <w:ind w:left="0" w:firstLine="72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1. Общие положения</w:t>
            </w:r>
          </w:p>
        </w:tc>
        <w:tc>
          <w:tcPr>
            <w:tcW w:w="709" w:type="dxa"/>
            <w:tcBorders/>
            <w:vAlign w:val="center"/>
          </w:tcPr>
          <w:p>
            <w:pPr>
              <w:pStyle w:val="Normal"/>
              <w:widowControl w:val="false"/>
              <w:spacing w:lineRule="auto" w:line="240" w:before="0" w:after="0"/>
              <w:ind w:hanging="0"/>
              <w:contextualSpacing/>
              <w:rPr>
                <w:rFonts w:ascii="Times New Roman" w:hAnsi="Times New Roman" w:cs="Times New Roman"/>
                <w:sz w:val="26"/>
                <w:szCs w:val="26"/>
                <w:highlight w:val="none"/>
              </w:rPr>
            </w:pPr>
            <w:r>
              <w:rPr>
                <w:rFonts w:eastAsia="Times New Roman" w:cs="Times New Roman"/>
                <w:sz w:val="26"/>
                <w:szCs w:val="26"/>
              </w:rPr>
              <w:t>8</w:t>
            </w:r>
          </w:p>
        </w:tc>
      </w:tr>
      <w:tr>
        <w:trPr>
          <w:trHeight w:val="319" w:hRule="atLeast"/>
        </w:trPr>
        <w:tc>
          <w:tcPr>
            <w:tcW w:w="9463" w:type="dxa"/>
            <w:tcBorders/>
            <w:vAlign w:val="center"/>
          </w:tcPr>
          <w:p>
            <w:pPr>
              <w:pStyle w:val="Normal"/>
              <w:widowControl w:val="false"/>
              <w:spacing w:lineRule="auto" w:line="240" w:before="0" w:after="0"/>
              <w:ind w:firstLine="72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 xml:space="preserve">2. </w:t>
            </w:r>
            <w:r>
              <w:rPr>
                <w:rFonts w:eastAsia="Times New Roman" w:cs="Times New Roman"/>
                <w:b w:val="false"/>
                <w:bCs w:val="false"/>
                <w:sz w:val="26"/>
                <w:szCs w:val="26"/>
                <w:lang w:val="ru-RU"/>
              </w:rPr>
              <w:t>Задачи</w:t>
            </w:r>
          </w:p>
        </w:tc>
        <w:tc>
          <w:tcPr>
            <w:tcW w:w="709" w:type="dxa"/>
            <w:tcBorders/>
            <w:vAlign w:val="center"/>
          </w:tcPr>
          <w:p>
            <w:pPr>
              <w:pStyle w:val="Normal"/>
              <w:widowControl w:val="false"/>
              <w:spacing w:lineRule="auto" w:line="240" w:before="0" w:after="0"/>
              <w:ind w:hanging="0"/>
              <w:contextualSpacing/>
              <w:rPr>
                <w:rFonts w:ascii="Times New Roman" w:hAnsi="Times New Roman" w:cs="Times New Roman"/>
                <w:sz w:val="26"/>
                <w:szCs w:val="26"/>
                <w:highlight w:val="none"/>
              </w:rPr>
            </w:pPr>
            <w:r>
              <w:rPr>
                <w:rFonts w:eastAsia="Times New Roman" w:cs="Times New Roman"/>
                <w:sz w:val="26"/>
                <w:szCs w:val="26"/>
              </w:rPr>
              <w:t>10</w:t>
            </w:r>
          </w:p>
        </w:tc>
      </w:tr>
      <w:tr>
        <w:trPr>
          <w:trHeight w:val="319" w:hRule="atLeast"/>
        </w:trPr>
        <w:tc>
          <w:tcPr>
            <w:tcW w:w="9463" w:type="dxa"/>
            <w:tcBorders/>
            <w:vAlign w:val="center"/>
          </w:tcPr>
          <w:p>
            <w:pPr>
              <w:pStyle w:val="Normal"/>
              <w:widowControl w:val="false"/>
              <w:spacing w:lineRule="auto" w:line="240" w:before="0" w:after="0"/>
              <w:ind w:firstLine="72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3. Пропускной режим</w:t>
            </w:r>
          </w:p>
        </w:tc>
        <w:tc>
          <w:tcPr>
            <w:tcW w:w="709" w:type="dxa"/>
            <w:tcBorders/>
            <w:vAlign w:val="center"/>
          </w:tcPr>
          <w:p>
            <w:pPr>
              <w:pStyle w:val="Normal"/>
              <w:widowControl w:val="false"/>
              <w:spacing w:lineRule="auto" w:line="240" w:before="0" w:after="0"/>
              <w:ind w:hanging="0"/>
              <w:contextualSpacing/>
              <w:rPr>
                <w:rFonts w:ascii="Times New Roman" w:hAnsi="Times New Roman" w:cs="Times New Roman"/>
                <w:sz w:val="26"/>
                <w:szCs w:val="26"/>
                <w:highlight w:val="none"/>
              </w:rPr>
            </w:pPr>
            <w:r>
              <w:rPr>
                <w:rFonts w:eastAsia="Times New Roman" w:cs="Times New Roman"/>
                <w:sz w:val="26"/>
                <w:szCs w:val="26"/>
              </w:rPr>
              <w:t>10</w:t>
            </w:r>
          </w:p>
        </w:tc>
      </w:tr>
      <w:tr>
        <w:trPr/>
        <w:tc>
          <w:tcPr>
            <w:tcW w:w="9463" w:type="dxa"/>
            <w:tcBorders/>
            <w:vAlign w:val="center"/>
          </w:tcPr>
          <w:p>
            <w:pPr>
              <w:pStyle w:val="Normal"/>
              <w:widowControl w:val="false"/>
              <w:spacing w:lineRule="auto" w:line="240" w:before="0" w:after="0"/>
              <w:ind w:left="283" w:right="0" w:firstLine="72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3.1. Общие положения</w:t>
            </w:r>
          </w:p>
        </w:tc>
        <w:tc>
          <w:tcPr>
            <w:tcW w:w="709" w:type="dxa"/>
            <w:tcBorders/>
            <w:vAlign w:val="center"/>
          </w:tcPr>
          <w:p>
            <w:pPr>
              <w:pStyle w:val="Normal"/>
              <w:widowControl w:val="false"/>
              <w:spacing w:lineRule="auto" w:line="240" w:before="0" w:after="0"/>
              <w:ind w:hanging="0"/>
              <w:contextualSpacing/>
              <w:rPr>
                <w:rFonts w:ascii="Times New Roman" w:hAnsi="Times New Roman" w:cs="Times New Roman"/>
                <w:sz w:val="26"/>
                <w:szCs w:val="26"/>
                <w:highlight w:val="none"/>
              </w:rPr>
            </w:pPr>
            <w:r>
              <w:rPr>
                <w:rFonts w:eastAsia="Times New Roman" w:cs="Times New Roman"/>
                <w:sz w:val="26"/>
                <w:szCs w:val="26"/>
              </w:rPr>
              <w:t>10</w:t>
            </w:r>
          </w:p>
        </w:tc>
      </w:tr>
      <w:tr>
        <w:trPr/>
        <w:tc>
          <w:tcPr>
            <w:tcW w:w="9463" w:type="dxa"/>
            <w:tcBorders/>
            <w:vAlign w:val="center"/>
          </w:tcPr>
          <w:p>
            <w:pPr>
              <w:pStyle w:val="Normal"/>
              <w:widowControl w:val="false"/>
              <w:spacing w:lineRule="auto" w:line="240" w:before="0" w:after="0"/>
              <w:ind w:left="283" w:right="0" w:firstLine="72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3.2. Порядок допуска на охраняемую территорию объектов СП «НГРЭС» персонала Общества и персонала подрядных (субподрядных) организаций</w:t>
            </w:r>
          </w:p>
        </w:tc>
        <w:tc>
          <w:tcPr>
            <w:tcW w:w="709" w:type="dxa"/>
            <w:tcBorders/>
            <w:vAlign w:val="center"/>
          </w:tcPr>
          <w:p>
            <w:pPr>
              <w:pStyle w:val="Normal"/>
              <w:widowControl w:val="false"/>
              <w:spacing w:lineRule="auto" w:line="240" w:before="0" w:after="0"/>
              <w:ind w:hanging="0"/>
              <w:contextualSpacing/>
              <w:rPr>
                <w:rFonts w:ascii="Times New Roman" w:hAnsi="Times New Roman" w:cs="Times New Roman"/>
                <w:sz w:val="26"/>
                <w:szCs w:val="26"/>
                <w:highlight w:val="none"/>
              </w:rPr>
            </w:pPr>
            <w:r>
              <w:rPr>
                <w:rFonts w:cs="Times New Roman"/>
                <w:sz w:val="26"/>
                <w:szCs w:val="26"/>
              </w:rPr>
            </w:r>
          </w:p>
          <w:p>
            <w:pPr>
              <w:pStyle w:val="Normal"/>
              <w:widowControl w:val="false"/>
              <w:spacing w:lineRule="auto" w:line="240" w:before="0" w:after="0"/>
              <w:ind w:hanging="0"/>
              <w:contextualSpacing/>
              <w:rPr>
                <w:rFonts w:ascii="Times New Roman" w:hAnsi="Times New Roman" w:eastAsia="Times New Roman" w:cs="Times New Roman"/>
                <w:sz w:val="26"/>
                <w:szCs w:val="26"/>
                <w:highlight w:val="none"/>
              </w:rPr>
            </w:pPr>
            <w:r>
              <w:rPr>
                <w:rFonts w:eastAsia="Times New Roman" w:cs="Times New Roman"/>
                <w:sz w:val="26"/>
                <w:szCs w:val="26"/>
              </w:rPr>
              <w:t>14</w:t>
            </w:r>
          </w:p>
        </w:tc>
      </w:tr>
      <w:tr>
        <w:trPr/>
        <w:tc>
          <w:tcPr>
            <w:tcW w:w="9463" w:type="dxa"/>
            <w:tcBorders/>
            <w:vAlign w:val="center"/>
          </w:tcPr>
          <w:p>
            <w:pPr>
              <w:pStyle w:val="Normal"/>
              <w:widowControl w:val="false"/>
              <w:spacing w:lineRule="auto" w:line="240" w:before="0" w:after="0"/>
              <w:ind w:left="283" w:right="0" w:firstLine="72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3.3.</w:t>
            </w:r>
            <w:r>
              <w:rPr>
                <w:rFonts w:eastAsia="Times New Roman" w:cs="Times New Roman"/>
                <w:b w:val="false"/>
                <w:bCs w:val="false"/>
                <w:sz w:val="26"/>
                <w:szCs w:val="26"/>
                <w:lang w:val="en-US"/>
              </w:rPr>
              <w:t xml:space="preserve"> </w:t>
            </w:r>
            <w:r>
              <w:rPr>
                <w:rFonts w:eastAsia="Times New Roman" w:cs="Times New Roman"/>
                <w:b w:val="false"/>
                <w:bCs w:val="false"/>
                <w:sz w:val="26"/>
                <w:szCs w:val="26"/>
              </w:rPr>
              <w:t>Порядок пропуска на охраняемую территорию объектов СП «НГРЭС» посетителей</w:t>
            </w:r>
          </w:p>
        </w:tc>
        <w:tc>
          <w:tcPr>
            <w:tcW w:w="709" w:type="dxa"/>
            <w:tcBorders/>
            <w:vAlign w:val="center"/>
          </w:tcPr>
          <w:p>
            <w:pPr>
              <w:pStyle w:val="Normal"/>
              <w:widowControl w:val="false"/>
              <w:spacing w:lineRule="auto" w:line="240" w:before="0" w:after="0"/>
              <w:ind w:hanging="0"/>
              <w:contextualSpacing/>
              <w:rPr>
                <w:rFonts w:ascii="Times New Roman" w:hAnsi="Times New Roman" w:cs="Times New Roman"/>
                <w:sz w:val="26"/>
                <w:szCs w:val="26"/>
                <w:highlight w:val="none"/>
              </w:rPr>
            </w:pPr>
            <w:r>
              <w:rPr>
                <w:rFonts w:cs="Times New Roman"/>
                <w:sz w:val="26"/>
                <w:szCs w:val="26"/>
              </w:rPr>
            </w:r>
          </w:p>
          <w:p>
            <w:pPr>
              <w:pStyle w:val="Normal"/>
              <w:widowControl w:val="false"/>
              <w:spacing w:lineRule="auto" w:line="240" w:before="0" w:after="0"/>
              <w:ind w:hanging="0"/>
              <w:contextualSpacing/>
              <w:rPr>
                <w:rFonts w:ascii="Times New Roman" w:hAnsi="Times New Roman" w:eastAsia="Times New Roman" w:cs="Times New Roman"/>
                <w:sz w:val="26"/>
                <w:szCs w:val="26"/>
                <w:highlight w:val="none"/>
              </w:rPr>
            </w:pPr>
            <w:r>
              <w:rPr>
                <w:rFonts w:eastAsia="Times New Roman" w:cs="Times New Roman"/>
                <w:sz w:val="26"/>
                <w:szCs w:val="26"/>
              </w:rPr>
              <w:t>16</w:t>
            </w:r>
          </w:p>
        </w:tc>
      </w:tr>
      <w:tr>
        <w:trPr/>
        <w:tc>
          <w:tcPr>
            <w:tcW w:w="9463" w:type="dxa"/>
            <w:tcBorders/>
            <w:vAlign w:val="center"/>
          </w:tcPr>
          <w:p>
            <w:pPr>
              <w:pStyle w:val="Normal"/>
              <w:widowControl w:val="false"/>
              <w:spacing w:lineRule="auto" w:line="240" w:before="0" w:after="0"/>
              <w:ind w:left="283" w:right="0" w:firstLine="72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3.4. Порядок пропуска на охраняемую территорию СП «НГРЭС» транспорт</w:t>
            </w:r>
          </w:p>
        </w:tc>
        <w:tc>
          <w:tcPr>
            <w:tcW w:w="709" w:type="dxa"/>
            <w:tcBorders/>
            <w:vAlign w:val="center"/>
          </w:tcPr>
          <w:p>
            <w:pPr>
              <w:pStyle w:val="Normal"/>
              <w:widowControl w:val="false"/>
              <w:spacing w:lineRule="auto" w:line="240" w:before="0" w:after="0"/>
              <w:ind w:firstLine="720"/>
              <w:contextualSpacing/>
              <w:rPr>
                <w:rFonts w:ascii="Times New Roman" w:hAnsi="Times New Roman" w:cs="Times New Roman"/>
                <w:sz w:val="26"/>
                <w:szCs w:val="26"/>
                <w:highlight w:val="none"/>
              </w:rPr>
            </w:pPr>
            <w:r>
              <w:rPr>
                <w:rFonts w:eastAsia="Times New Roman" w:cs="Times New Roman"/>
                <w:sz w:val="26"/>
                <w:szCs w:val="26"/>
              </w:rPr>
              <w:t>118</w:t>
            </w:r>
          </w:p>
        </w:tc>
      </w:tr>
      <w:tr>
        <w:trPr/>
        <w:tc>
          <w:tcPr>
            <w:tcW w:w="9463" w:type="dxa"/>
            <w:tcBorders/>
            <w:vAlign w:val="center"/>
          </w:tcPr>
          <w:p>
            <w:pPr>
              <w:pStyle w:val="Normal"/>
              <w:widowControl w:val="false"/>
              <w:spacing w:lineRule="auto" w:line="240" w:before="0" w:after="0"/>
              <w:ind w:left="283" w:right="0" w:firstLine="72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3.5. Порядок оформления, выдачи и изъятия пропусков СП «НГРЭС»</w:t>
            </w:r>
          </w:p>
        </w:tc>
        <w:tc>
          <w:tcPr>
            <w:tcW w:w="709" w:type="dxa"/>
            <w:tcBorders/>
            <w:vAlign w:val="center"/>
          </w:tcPr>
          <w:p>
            <w:pPr>
              <w:pStyle w:val="Normal"/>
              <w:widowControl w:val="false"/>
              <w:spacing w:lineRule="auto" w:line="240" w:before="0" w:after="0"/>
              <w:ind w:hanging="0"/>
              <w:contextualSpacing/>
              <w:rPr>
                <w:rFonts w:ascii="Times New Roman" w:hAnsi="Times New Roman" w:cs="Times New Roman"/>
                <w:sz w:val="26"/>
                <w:szCs w:val="26"/>
                <w:highlight w:val="none"/>
              </w:rPr>
            </w:pPr>
            <w:r>
              <w:rPr>
                <w:rFonts w:eastAsia="Times New Roman" w:cs="Times New Roman"/>
                <w:sz w:val="26"/>
                <w:szCs w:val="26"/>
              </w:rPr>
              <w:t>21</w:t>
            </w:r>
          </w:p>
        </w:tc>
      </w:tr>
      <w:tr>
        <w:trPr/>
        <w:tc>
          <w:tcPr>
            <w:tcW w:w="9463" w:type="dxa"/>
            <w:tcBorders/>
            <w:vAlign w:val="center"/>
          </w:tcPr>
          <w:p>
            <w:pPr>
              <w:pStyle w:val="Normal"/>
              <w:widowControl w:val="false"/>
              <w:spacing w:lineRule="auto" w:line="240" w:before="0" w:after="0"/>
              <w:ind w:left="283" w:right="0" w:firstLine="72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3.6. Порядок оформления документов на ввоз (вывоз) ТМЦ</w:t>
            </w:r>
          </w:p>
        </w:tc>
        <w:tc>
          <w:tcPr>
            <w:tcW w:w="709" w:type="dxa"/>
            <w:tcBorders/>
            <w:vAlign w:val="center"/>
          </w:tcPr>
          <w:p>
            <w:pPr>
              <w:pStyle w:val="Normal"/>
              <w:widowControl w:val="false"/>
              <w:spacing w:lineRule="auto" w:line="240" w:before="0" w:after="0"/>
              <w:ind w:hanging="0"/>
              <w:contextualSpacing/>
              <w:rPr>
                <w:rFonts w:ascii="Times New Roman" w:hAnsi="Times New Roman" w:cs="Times New Roman"/>
                <w:sz w:val="26"/>
                <w:szCs w:val="26"/>
                <w:highlight w:val="none"/>
              </w:rPr>
            </w:pPr>
            <w:r>
              <w:rPr>
                <w:rFonts w:eastAsia="Times New Roman" w:cs="Times New Roman"/>
                <w:sz w:val="26"/>
                <w:szCs w:val="26"/>
              </w:rPr>
              <w:t>22</w:t>
            </w:r>
          </w:p>
        </w:tc>
      </w:tr>
      <w:tr>
        <w:trPr/>
        <w:tc>
          <w:tcPr>
            <w:tcW w:w="9463" w:type="dxa"/>
            <w:tcBorders/>
            <w:vAlign w:val="center"/>
          </w:tcPr>
          <w:p>
            <w:pPr>
              <w:pStyle w:val="Normal"/>
              <w:widowControl w:val="false"/>
              <w:spacing w:lineRule="auto" w:line="240" w:before="0" w:after="0"/>
              <w:ind w:firstLine="72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4. Внутриобъектовый режим</w:t>
            </w:r>
          </w:p>
        </w:tc>
        <w:tc>
          <w:tcPr>
            <w:tcW w:w="709" w:type="dxa"/>
            <w:tcBorders/>
            <w:vAlign w:val="center"/>
          </w:tcPr>
          <w:p>
            <w:pPr>
              <w:pStyle w:val="Normal"/>
              <w:widowControl w:val="false"/>
              <w:spacing w:lineRule="auto" w:line="240" w:before="0" w:after="0"/>
              <w:ind w:hanging="0"/>
              <w:contextualSpacing/>
              <w:rPr>
                <w:rFonts w:ascii="Times New Roman" w:hAnsi="Times New Roman" w:cs="Times New Roman"/>
                <w:sz w:val="26"/>
                <w:szCs w:val="26"/>
                <w:highlight w:val="none"/>
              </w:rPr>
            </w:pPr>
            <w:r>
              <w:rPr>
                <w:rFonts w:eastAsia="Times New Roman" w:cs="Times New Roman"/>
                <w:sz w:val="26"/>
                <w:szCs w:val="26"/>
              </w:rPr>
              <w:t>25</w:t>
            </w:r>
          </w:p>
        </w:tc>
      </w:tr>
      <w:tr>
        <w:trPr/>
        <w:tc>
          <w:tcPr>
            <w:tcW w:w="9463" w:type="dxa"/>
            <w:tcBorders/>
            <w:vAlign w:val="center"/>
          </w:tcPr>
          <w:p>
            <w:pPr>
              <w:pStyle w:val="Normal"/>
              <w:widowControl w:val="false"/>
              <w:spacing w:lineRule="auto" w:line="240" w:before="0" w:after="0"/>
              <w:ind w:left="283" w:right="0" w:firstLine="72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4.1. Общие положения</w:t>
            </w:r>
          </w:p>
        </w:tc>
        <w:tc>
          <w:tcPr>
            <w:tcW w:w="709" w:type="dxa"/>
            <w:tcBorders/>
            <w:vAlign w:val="center"/>
          </w:tcPr>
          <w:p>
            <w:pPr>
              <w:pStyle w:val="Normal"/>
              <w:widowControl w:val="false"/>
              <w:spacing w:lineRule="auto" w:line="240" w:before="0" w:after="0"/>
              <w:ind w:hanging="0"/>
              <w:contextualSpacing/>
              <w:rPr>
                <w:rFonts w:ascii="Times New Roman" w:hAnsi="Times New Roman" w:cs="Times New Roman"/>
                <w:sz w:val="26"/>
                <w:szCs w:val="26"/>
                <w:highlight w:val="none"/>
              </w:rPr>
            </w:pPr>
            <w:r>
              <w:rPr>
                <w:rFonts w:eastAsia="Times New Roman" w:cs="Times New Roman"/>
                <w:sz w:val="26"/>
                <w:szCs w:val="26"/>
              </w:rPr>
              <w:t>25</w:t>
            </w:r>
          </w:p>
        </w:tc>
      </w:tr>
      <w:tr>
        <w:trPr/>
        <w:tc>
          <w:tcPr>
            <w:tcW w:w="9463" w:type="dxa"/>
            <w:tcBorders/>
            <w:vAlign w:val="center"/>
          </w:tcPr>
          <w:p>
            <w:pPr>
              <w:pStyle w:val="Normal"/>
              <w:widowControl w:val="false"/>
              <w:spacing w:lineRule="auto" w:line="240" w:before="0" w:after="0"/>
              <w:ind w:left="283" w:right="0" w:firstLine="72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4.2. Порядок организации охраны объекта</w:t>
            </w:r>
          </w:p>
        </w:tc>
        <w:tc>
          <w:tcPr>
            <w:tcW w:w="709" w:type="dxa"/>
            <w:tcBorders/>
            <w:vAlign w:val="center"/>
          </w:tcPr>
          <w:p>
            <w:pPr>
              <w:pStyle w:val="Normal"/>
              <w:widowControl w:val="false"/>
              <w:spacing w:lineRule="auto" w:line="240" w:before="0" w:after="0"/>
              <w:ind w:hanging="0"/>
              <w:contextualSpacing/>
              <w:rPr>
                <w:rFonts w:ascii="Times New Roman" w:hAnsi="Times New Roman" w:cs="Times New Roman"/>
                <w:sz w:val="26"/>
                <w:szCs w:val="26"/>
                <w:highlight w:val="none"/>
              </w:rPr>
            </w:pPr>
            <w:r>
              <w:rPr>
                <w:rFonts w:eastAsia="Times New Roman" w:cs="Times New Roman"/>
                <w:sz w:val="26"/>
                <w:szCs w:val="26"/>
              </w:rPr>
              <w:t>26</w:t>
            </w:r>
          </w:p>
        </w:tc>
      </w:tr>
      <w:tr>
        <w:trPr/>
        <w:tc>
          <w:tcPr>
            <w:tcW w:w="9463" w:type="dxa"/>
            <w:tcBorders/>
            <w:vAlign w:val="center"/>
          </w:tcPr>
          <w:p>
            <w:pPr>
              <w:pStyle w:val="Normal"/>
              <w:widowControl w:val="false"/>
              <w:spacing w:lineRule="auto" w:line="240" w:before="0" w:after="0"/>
              <w:ind w:left="283" w:right="0" w:firstLine="72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4.3. Требования внутриобъектового режима</w:t>
            </w:r>
          </w:p>
        </w:tc>
        <w:tc>
          <w:tcPr>
            <w:tcW w:w="709" w:type="dxa"/>
            <w:tcBorders/>
            <w:vAlign w:val="center"/>
          </w:tcPr>
          <w:p>
            <w:pPr>
              <w:pStyle w:val="Normal"/>
              <w:widowControl w:val="false"/>
              <w:spacing w:lineRule="auto" w:line="240" w:before="0" w:after="0"/>
              <w:ind w:hanging="0"/>
              <w:contextualSpacing/>
              <w:rPr>
                <w:rFonts w:ascii="Times New Roman" w:hAnsi="Times New Roman" w:cs="Times New Roman"/>
                <w:sz w:val="26"/>
                <w:szCs w:val="26"/>
                <w:highlight w:val="none"/>
              </w:rPr>
            </w:pPr>
            <w:r>
              <w:rPr>
                <w:rFonts w:eastAsia="Times New Roman" w:cs="Times New Roman"/>
                <w:sz w:val="26"/>
                <w:szCs w:val="26"/>
              </w:rPr>
              <w:t>28</w:t>
            </w:r>
          </w:p>
        </w:tc>
      </w:tr>
      <w:tr>
        <w:trPr/>
        <w:tc>
          <w:tcPr>
            <w:tcW w:w="9463" w:type="dxa"/>
            <w:tcBorders/>
            <w:vAlign w:val="center"/>
          </w:tcPr>
          <w:p>
            <w:pPr>
              <w:pStyle w:val="Normal"/>
              <w:widowControl w:val="false"/>
              <w:spacing w:lineRule="auto" w:line="240" w:before="0" w:after="0"/>
              <w:ind w:left="283" w:right="0" w:firstLine="72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4.4. Особенности организации внутриобъектового режима при угрозе возникновения диверсионно-террористических акт</w:t>
            </w:r>
            <w:r>
              <w:rPr>
                <w:rFonts w:eastAsia="Times New Roman" w:cs="Times New Roman"/>
                <w:b w:val="false"/>
                <w:bCs w:val="false"/>
                <w:sz w:val="26"/>
                <w:szCs w:val="26"/>
              </w:rPr>
              <w:t>о</w:t>
            </w:r>
            <w:r>
              <w:rPr>
                <w:rFonts w:eastAsia="Times New Roman" w:cs="Times New Roman"/>
                <w:b w:val="false"/>
                <w:bCs w:val="false"/>
                <w:sz w:val="26"/>
                <w:szCs w:val="26"/>
              </w:rPr>
              <w:t>в</w:t>
            </w:r>
          </w:p>
        </w:tc>
        <w:tc>
          <w:tcPr>
            <w:tcW w:w="709" w:type="dxa"/>
            <w:tcBorders/>
            <w:vAlign w:val="center"/>
          </w:tcPr>
          <w:p>
            <w:pPr>
              <w:pStyle w:val="Normal"/>
              <w:widowControl w:val="false"/>
              <w:spacing w:lineRule="auto" w:line="240" w:before="0" w:after="0"/>
              <w:ind w:firstLine="720"/>
              <w:contextualSpacing/>
              <w:rPr>
                <w:rFonts w:ascii="Times New Roman" w:hAnsi="Times New Roman" w:cs="Times New Roman"/>
                <w:sz w:val="26"/>
                <w:szCs w:val="26"/>
                <w:highlight w:val="none"/>
              </w:rPr>
            </w:pPr>
            <w:r>
              <w:rPr>
                <w:rFonts w:eastAsia="Times New Roman" w:cs="Times New Roman"/>
                <w:sz w:val="26"/>
                <w:szCs w:val="26"/>
              </w:rPr>
              <w:t>330</w:t>
            </w:r>
          </w:p>
        </w:tc>
      </w:tr>
      <w:tr>
        <w:trPr/>
        <w:tc>
          <w:tcPr>
            <w:tcW w:w="9463" w:type="dxa"/>
            <w:tcBorders/>
            <w:vAlign w:val="center"/>
          </w:tcPr>
          <w:p>
            <w:pPr>
              <w:pStyle w:val="Normal"/>
              <w:widowControl w:val="false"/>
              <w:spacing w:lineRule="auto" w:line="240" w:before="0" w:after="0"/>
              <w:ind w:left="283" w:right="0" w:firstLine="72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4.5. Порядок пропуска экскурсионных групп на территорию охраняемых объектов СП «НГРЭС»</w:t>
            </w:r>
          </w:p>
        </w:tc>
        <w:tc>
          <w:tcPr>
            <w:tcW w:w="709" w:type="dxa"/>
            <w:tcBorders/>
            <w:vAlign w:val="center"/>
          </w:tcPr>
          <w:p>
            <w:pPr>
              <w:pStyle w:val="Normal"/>
              <w:widowControl w:val="false"/>
              <w:spacing w:lineRule="auto" w:line="240" w:before="0" w:after="0"/>
              <w:ind w:firstLine="720"/>
              <w:contextualSpacing/>
              <w:rPr>
                <w:rFonts w:ascii="Times New Roman" w:hAnsi="Times New Roman" w:cs="Times New Roman"/>
                <w:sz w:val="26"/>
                <w:szCs w:val="26"/>
                <w:highlight w:val="none"/>
              </w:rPr>
            </w:pPr>
            <w:r>
              <w:rPr>
                <w:rFonts w:eastAsia="Times New Roman" w:cs="Times New Roman"/>
                <w:sz w:val="26"/>
                <w:szCs w:val="26"/>
              </w:rPr>
              <w:t>331</w:t>
            </w:r>
          </w:p>
        </w:tc>
      </w:tr>
      <w:tr>
        <w:trPr/>
        <w:tc>
          <w:tcPr>
            <w:tcW w:w="9463" w:type="dxa"/>
            <w:tcBorders/>
            <w:vAlign w:val="center"/>
          </w:tcPr>
          <w:p>
            <w:pPr>
              <w:pStyle w:val="Normal"/>
              <w:widowControl w:val="false"/>
              <w:spacing w:lineRule="auto" w:line="240" w:before="0" w:after="0"/>
              <w:ind w:left="283" w:right="0" w:firstLine="72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4.6. Особенности допуска на объекты СП «НГРЭС» иностранных граждан и лиц без гражданства</w:t>
            </w:r>
          </w:p>
        </w:tc>
        <w:tc>
          <w:tcPr>
            <w:tcW w:w="709" w:type="dxa"/>
            <w:tcBorders/>
            <w:vAlign w:val="center"/>
          </w:tcPr>
          <w:p>
            <w:pPr>
              <w:pStyle w:val="Normal"/>
              <w:widowControl w:val="false"/>
              <w:spacing w:lineRule="auto" w:line="240" w:before="0" w:after="0"/>
              <w:ind w:firstLine="720"/>
              <w:contextualSpacing/>
              <w:rPr>
                <w:rFonts w:ascii="Times New Roman" w:hAnsi="Times New Roman" w:cs="Times New Roman"/>
                <w:sz w:val="26"/>
                <w:szCs w:val="26"/>
                <w:highlight w:val="none"/>
              </w:rPr>
            </w:pPr>
            <w:r>
              <w:rPr>
                <w:rFonts w:eastAsia="Times New Roman" w:cs="Times New Roman"/>
                <w:sz w:val="26"/>
                <w:szCs w:val="26"/>
              </w:rPr>
              <w:t>334</w:t>
            </w:r>
          </w:p>
        </w:tc>
      </w:tr>
      <w:tr>
        <w:trPr/>
        <w:tc>
          <w:tcPr>
            <w:tcW w:w="9463" w:type="dxa"/>
            <w:tcBorders/>
            <w:vAlign w:val="center"/>
          </w:tcPr>
          <w:p>
            <w:pPr>
              <w:pStyle w:val="Normal"/>
              <w:widowControl w:val="false"/>
              <w:spacing w:lineRule="auto" w:line="240" w:before="0" w:after="0"/>
              <w:ind w:left="283" w:right="0" w:firstLine="72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4.7. Права работников охраны по обеспечению пропускного и внутриобъектового режимов</w:t>
            </w:r>
          </w:p>
        </w:tc>
        <w:tc>
          <w:tcPr>
            <w:tcW w:w="709" w:type="dxa"/>
            <w:tcBorders/>
            <w:vAlign w:val="center"/>
          </w:tcPr>
          <w:p>
            <w:pPr>
              <w:pStyle w:val="Normal"/>
              <w:widowControl w:val="false"/>
              <w:spacing w:lineRule="auto" w:line="240" w:before="0" w:after="0"/>
              <w:ind w:firstLine="720"/>
              <w:contextualSpacing/>
              <w:rPr>
                <w:rFonts w:ascii="Times New Roman" w:hAnsi="Times New Roman" w:cs="Times New Roman"/>
                <w:sz w:val="26"/>
                <w:szCs w:val="26"/>
                <w:highlight w:val="none"/>
              </w:rPr>
            </w:pPr>
            <w:r>
              <w:rPr>
                <w:rFonts w:eastAsia="Times New Roman" w:cs="Times New Roman"/>
                <w:sz w:val="26"/>
                <w:szCs w:val="26"/>
              </w:rPr>
              <w:t>334</w:t>
            </w:r>
          </w:p>
        </w:tc>
      </w:tr>
      <w:tr>
        <w:trPr/>
        <w:tc>
          <w:tcPr>
            <w:tcW w:w="9463" w:type="dxa"/>
            <w:tcBorders/>
            <w:vAlign w:val="center"/>
          </w:tcPr>
          <w:p>
            <w:pPr>
              <w:pStyle w:val="Normal"/>
              <w:widowControl w:val="false"/>
              <w:spacing w:lineRule="auto" w:line="240" w:before="0" w:after="0"/>
              <w:ind w:left="283" w:right="0" w:firstLine="72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4.8. Ответственность за нарушение пропускного и внутриобъектового режимов</w:t>
            </w:r>
          </w:p>
        </w:tc>
        <w:tc>
          <w:tcPr>
            <w:tcW w:w="709" w:type="dxa"/>
            <w:tcBorders/>
            <w:vAlign w:val="center"/>
          </w:tcPr>
          <w:p>
            <w:pPr>
              <w:pStyle w:val="Normal"/>
              <w:widowControl w:val="false"/>
              <w:spacing w:lineRule="auto" w:line="240" w:before="0" w:after="0"/>
              <w:ind w:firstLine="720"/>
              <w:contextualSpacing/>
              <w:rPr>
                <w:rFonts w:ascii="Times New Roman" w:hAnsi="Times New Roman" w:cs="Times New Roman"/>
                <w:sz w:val="26"/>
                <w:szCs w:val="26"/>
                <w:highlight w:val="none"/>
              </w:rPr>
            </w:pPr>
            <w:r>
              <w:rPr>
                <w:rFonts w:eastAsia="Times New Roman" w:cs="Times New Roman"/>
                <w:sz w:val="26"/>
                <w:szCs w:val="26"/>
              </w:rPr>
              <w:t>336</w:t>
            </w:r>
          </w:p>
        </w:tc>
      </w:tr>
      <w:tr>
        <w:trPr/>
        <w:tc>
          <w:tcPr>
            <w:tcW w:w="9463" w:type="dxa"/>
            <w:tcBorders/>
            <w:vAlign w:val="center"/>
          </w:tcPr>
          <w:p>
            <w:pPr>
              <w:pStyle w:val="Normal"/>
              <w:widowControl w:val="false"/>
              <w:spacing w:lineRule="auto" w:line="240" w:before="0" w:after="0"/>
              <w:ind w:left="283" w:right="0" w:firstLine="720"/>
              <w:contextualSpacing/>
              <w:rPr>
                <w:rFonts w:ascii="Times New Roman" w:hAnsi="Times New Roman" w:eastAsia="Times New Roman" w:cs="Times New Roman"/>
                <w:b w:val="false"/>
                <w:bCs w:val="false"/>
                <w:sz w:val="26"/>
                <w:szCs w:val="26"/>
                <w:highlight w:val="none"/>
              </w:rPr>
            </w:pPr>
            <w:r>
              <w:rPr>
                <w:rFonts w:eastAsia="Times New Roman" w:cs="Times New Roman"/>
                <w:b w:val="false"/>
                <w:bCs w:val="false"/>
                <w:sz w:val="26"/>
                <w:szCs w:val="26"/>
              </w:rPr>
              <w:t>4.9. Учет, хранение и уничтожение пропусков</w:t>
            </w:r>
          </w:p>
        </w:tc>
        <w:tc>
          <w:tcPr>
            <w:tcW w:w="709" w:type="dxa"/>
            <w:tcBorders/>
            <w:vAlign w:val="center"/>
          </w:tcPr>
          <w:p>
            <w:pPr>
              <w:pStyle w:val="Normal"/>
              <w:widowControl w:val="false"/>
              <w:spacing w:lineRule="auto" w:line="240" w:before="0" w:after="0"/>
              <w:ind w:hanging="0"/>
              <w:contextualSpacing/>
              <w:rPr>
                <w:rFonts w:ascii="Times New Roman" w:hAnsi="Times New Roman" w:eastAsia="Times New Roman" w:cs="Times New Roman"/>
                <w:sz w:val="26"/>
                <w:szCs w:val="26"/>
                <w:highlight w:val="none"/>
              </w:rPr>
            </w:pPr>
            <w:r>
              <w:rPr>
                <w:rFonts w:eastAsia="Times New Roman" w:cs="Times New Roman"/>
                <w:sz w:val="26"/>
                <w:szCs w:val="26"/>
              </w:rPr>
              <w:t>38</w:t>
            </w:r>
          </w:p>
        </w:tc>
      </w:tr>
      <w:tr>
        <w:trPr/>
        <w:tc>
          <w:tcPr>
            <w:tcW w:w="9463" w:type="dxa"/>
            <w:tcBorders/>
            <w:vAlign w:val="center"/>
          </w:tcPr>
          <w:p>
            <w:pPr>
              <w:pStyle w:val="Normal"/>
              <w:widowControl w:val="false"/>
              <w:spacing w:lineRule="auto" w:line="240" w:before="0" w:after="0"/>
              <w:ind w:left="283" w:right="0" w:firstLine="720"/>
              <w:contextualSpacing/>
              <w:rPr>
                <w:rFonts w:ascii="Times New Roman" w:hAnsi="Times New Roman" w:eastAsia="Times New Roman" w:cs="Times New Roman"/>
                <w:b w:val="false"/>
                <w:bCs w:val="false"/>
                <w:sz w:val="26"/>
                <w:szCs w:val="26"/>
                <w:highlight w:val="none"/>
              </w:rPr>
            </w:pPr>
            <w:r>
              <w:rPr>
                <w:rFonts w:eastAsia="Times New Roman" w:cs="Times New Roman"/>
                <w:b w:val="false"/>
                <w:bCs w:val="false"/>
                <w:sz w:val="26"/>
                <w:szCs w:val="26"/>
              </w:rPr>
              <w:t>4.10. Особенности организации пропускного и внутриобъектового режимов на объектах строительства</w:t>
            </w:r>
          </w:p>
        </w:tc>
        <w:tc>
          <w:tcPr>
            <w:tcW w:w="709" w:type="dxa"/>
            <w:tcBorders/>
            <w:vAlign w:val="center"/>
          </w:tcPr>
          <w:p>
            <w:pPr>
              <w:pStyle w:val="Normal"/>
              <w:widowControl w:val="false"/>
              <w:spacing w:lineRule="auto" w:line="240" w:before="0" w:after="0"/>
              <w:ind w:hanging="0"/>
              <w:contextualSpacing/>
              <w:rPr>
                <w:rFonts w:ascii="Times New Roman" w:hAnsi="Times New Roman" w:eastAsia="Times New Roman" w:cs="Times New Roman"/>
                <w:sz w:val="26"/>
                <w:szCs w:val="26"/>
                <w:highlight w:val="none"/>
              </w:rPr>
            </w:pPr>
            <w:r>
              <w:rPr>
                <w:rFonts w:eastAsia="Times New Roman" w:cs="Times New Roman"/>
                <w:sz w:val="26"/>
                <w:szCs w:val="26"/>
              </w:rPr>
              <w:t>38</w:t>
            </w:r>
          </w:p>
        </w:tc>
      </w:tr>
    </w:tbl>
    <w:p>
      <w:pPr>
        <w:pStyle w:val="Normal"/>
        <w:shd w:val="nil" w:color="auto"/>
        <w:spacing w:lineRule="auto" w:line="240" w:before="0" w:after="0"/>
        <w:ind w:firstLine="720"/>
        <w:contextualSpacing/>
        <w:rPr>
          <w:rFonts w:ascii="Times New Roman" w:hAnsi="Times New Roman" w:cs="Times New Roman"/>
          <w:b w:val="false"/>
          <w:bCs w:val="false"/>
          <w:sz w:val="26"/>
          <w:szCs w:val="26"/>
          <w:highlight w:val="none"/>
        </w:rPr>
      </w:pPr>
      <w:r>
        <w:rPr>
          <w:rFonts w:cs="Times New Roman"/>
          <w:b w:val="false"/>
          <w:bCs w:val="false"/>
          <w:sz w:val="26"/>
          <w:szCs w:val="26"/>
        </w:rPr>
      </w:r>
      <w:r>
        <w:br w:type="page"/>
      </w:r>
    </w:p>
    <w:p>
      <w:pPr>
        <w:pStyle w:val="Normal"/>
        <w:spacing w:lineRule="auto" w:line="240" w:before="0" w:after="0"/>
        <w:ind w:left="0" w:right="0" w:hanging="0"/>
        <w:contextualSpacing/>
        <w:jc w:val="center"/>
        <w:rPr>
          <w:rFonts w:ascii="Times New Roman" w:hAnsi="Times New Roman" w:cs="Times New Roman"/>
          <w:b w:val="false"/>
          <w:bCs w:val="false"/>
          <w:sz w:val="26"/>
          <w:szCs w:val="26"/>
          <w:highlight w:val="none"/>
        </w:rPr>
      </w:pPr>
      <w:r>
        <w:rPr>
          <w:rFonts w:eastAsia="Times New Roman" w:cs="Times New Roman"/>
          <w:b w:val="false"/>
          <w:bCs w:val="false"/>
          <w:sz w:val="26"/>
          <w:szCs w:val="26"/>
          <w:lang w:eastAsia="ru-RU"/>
        </w:rPr>
        <w:t>ГЛОССАРИЙ</w:t>
      </w:r>
    </w:p>
    <w:p>
      <w:pPr>
        <w:pStyle w:val="Normal"/>
        <w:spacing w:lineRule="auto" w:line="240" w:before="0" w:after="0"/>
        <w:ind w:left="0" w:right="0" w:firstLine="720"/>
        <w:contextualSpacing/>
        <w:jc w:val="left"/>
        <w:rPr>
          <w:rFonts w:ascii="Times New Roman" w:hAnsi="Times New Roman" w:cs="Times New Roman"/>
          <w:b w:val="false"/>
          <w:bCs w:val="false"/>
          <w:sz w:val="26"/>
          <w:szCs w:val="26"/>
          <w:highlight w:val="none"/>
        </w:rPr>
      </w:pPr>
      <w:r>
        <w:rPr>
          <w:rFonts w:eastAsia="Times New Roman" w:cs="Times New Roman"/>
          <w:b/>
          <w:sz w:val="26"/>
          <w:szCs w:val="26"/>
        </w:rPr>
        <w:t>Термины</w:t>
      </w:r>
      <w:r>
        <w:rPr>
          <w:rFonts w:eastAsia="Times New Roman" w:cs="Times New Roman"/>
          <w:b w:val="false"/>
          <w:bCs w:val="false"/>
          <w:sz w:val="26"/>
          <w:szCs w:val="26"/>
        </w:rPr>
        <w:t>:</w:t>
      </w:r>
    </w:p>
    <w:p>
      <w:pPr>
        <w:pStyle w:val="Normal"/>
        <w:widowControl w:val="false"/>
        <w:tabs>
          <w:tab w:val="clear" w:pos="708"/>
          <w:tab w:val="left" w:pos="1134" w:leader="none"/>
          <w:tab w:val="left" w:pos="1843"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b/>
          <w:bCs/>
          <w:color w:val="000000"/>
          <w:sz w:val="26"/>
          <w:szCs w:val="26"/>
        </w:rPr>
        <w:t>Отдел безопасности и специальных программ (бюро пропусков)</w:t>
      </w:r>
      <w:r>
        <w:rPr>
          <w:rFonts w:eastAsia="Times New Roman" w:cs="Times New Roman"/>
          <w:color w:val="000000"/>
          <w:sz w:val="26"/>
          <w:szCs w:val="26"/>
        </w:rPr>
        <w:t xml:space="preserve"> –</w:t>
      </w:r>
      <w:r>
        <w:rPr>
          <w:rFonts w:eastAsia="Times New Roman" w:cs="Times New Roman"/>
          <w:color w:val="333333"/>
          <w:sz w:val="26"/>
          <w:szCs w:val="26"/>
        </w:rPr>
        <w:t xml:space="preserve"> структурное подразделение, осуществляющее оформление, выдачу, учёт и хранение, перерегистрацию и замену </w:t>
      </w:r>
      <w:r>
        <w:rPr>
          <w:rFonts w:eastAsia="Times New Roman" w:cs="Times New Roman"/>
          <w:b w:val="false"/>
          <w:bCs w:val="false"/>
          <w:color w:val="333333"/>
          <w:sz w:val="26"/>
          <w:szCs w:val="26"/>
        </w:rPr>
        <w:t>пропусков</w:t>
      </w:r>
      <w:r>
        <w:rPr>
          <w:rFonts w:eastAsia="Times New Roman" w:cs="Times New Roman"/>
          <w:color w:val="333333"/>
          <w:sz w:val="26"/>
          <w:szCs w:val="26"/>
        </w:rPr>
        <w:t xml:space="preserve">, контроль их состояния, уничтожение изъятых и вышедших из строя </w:t>
      </w:r>
      <w:r>
        <w:rPr>
          <w:rFonts w:eastAsia="Times New Roman" w:cs="Times New Roman"/>
          <w:b w:val="false"/>
          <w:bCs w:val="false"/>
          <w:color w:val="333333"/>
          <w:sz w:val="26"/>
          <w:szCs w:val="26"/>
        </w:rPr>
        <w:t>пропусков.</w:t>
      </w:r>
    </w:p>
    <w:p>
      <w:pPr>
        <w:pStyle w:val="Normal"/>
        <w:widowControl w:val="false"/>
        <w:tabs>
          <w:tab w:val="clear" w:pos="708"/>
          <w:tab w:val="left" w:pos="1134" w:leader="none"/>
          <w:tab w:val="left" w:pos="1843"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b/>
          <w:sz w:val="26"/>
          <w:szCs w:val="26"/>
        </w:rPr>
        <w:t>Внутриобъектовый режим</w:t>
      </w:r>
      <w:r>
        <w:rPr>
          <w:rFonts w:eastAsia="Times New Roman" w:cs="Times New Roman"/>
          <w:sz w:val="26"/>
          <w:szCs w:val="26"/>
        </w:rPr>
        <w:t xml:space="preserve"> – комплекс организационно-правовых правил и ограничений, специальных технических мероприятий, направленных на обеспечение безопасности объектов АО «ДГК», сохранения коммерческой тайны, служебной информации, материальных ценностей, объектов и оборудования, защиту персонала станции от противоправных посягательств, обеспечиваемый совокупностью мероприятий и правил в соответствии с требованиями внутреннего трудового распорядка и пожарной безопасности. </w:t>
      </w:r>
    </w:p>
    <w:p>
      <w:pPr>
        <w:pStyle w:val="Normal"/>
        <w:widowControl w:val="false"/>
        <w:tabs>
          <w:tab w:val="clear" w:pos="708"/>
          <w:tab w:val="left" w:pos="709" w:leader="none"/>
        </w:tabs>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
          <w:sz w:val="26"/>
          <w:szCs w:val="26"/>
        </w:rPr>
        <w:t>Здание</w:t>
      </w:r>
      <w:r>
        <w:rPr>
          <w:rFonts w:eastAsia="Times New Roman" w:cs="Times New Roman"/>
          <w:sz w:val="26"/>
          <w:szCs w:val="26"/>
        </w:rPr>
        <w:t xml:space="preserve"> – результат строительства, представляющий собой объёмную строительную систему, имеющую надземную и/или подземную части, включающие в себя помещения, сети инженерно-технического обеспечения и системы (оборудование) инженерно-технического обеспечения</w:t>
      </w:r>
      <w:r>
        <w:rPr>
          <w:rFonts w:eastAsia="Times New Roman" w:cs="Times New Roman"/>
          <w:color w:val="333333"/>
          <w:sz w:val="26"/>
          <w:szCs w:val="26"/>
        </w:rPr>
        <w:t xml:space="preserve"> и предназначенную для деятельности людей, размещения производства, хранения продукции</w:t>
      </w:r>
      <w:r>
        <w:rPr>
          <w:rFonts w:eastAsia="Times New Roman" w:cs="Times New Roman"/>
          <w:sz w:val="26"/>
          <w:szCs w:val="26"/>
        </w:rPr>
        <w:t>.</w:t>
      </w:r>
    </w:p>
    <w:p>
      <w:pPr>
        <w:pStyle w:val="Normal"/>
        <w:widowControl w:val="false"/>
        <w:tabs>
          <w:tab w:val="clear" w:pos="708"/>
          <w:tab w:val="left" w:pos="1134" w:leader="none"/>
          <w:tab w:val="left" w:pos="1843" w:leader="none"/>
        </w:tabs>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
          <w:sz w:val="26"/>
          <w:szCs w:val="26"/>
        </w:rPr>
        <w:t>Защищаемые помещения</w:t>
      </w:r>
      <w:r>
        <w:rPr>
          <w:rFonts w:eastAsia="Times New Roman" w:cs="Times New Roman"/>
          <w:sz w:val="26"/>
          <w:szCs w:val="26"/>
        </w:rPr>
        <w:t xml:space="preserve"> – помещения (служебные кабинеты, конференц-залы, переговорные и т.п.), специально предназначенные для проведения конфиденциальных мероприятий (совещаний, обсуждений, конференций, переговоров и т.п.), в отношении которых проводятся защитные мероприятия.</w:t>
      </w:r>
    </w:p>
    <w:p>
      <w:pPr>
        <w:pStyle w:val="Normal"/>
        <w:widowControl w:val="false"/>
        <w:tabs>
          <w:tab w:val="clear" w:pos="708"/>
          <w:tab w:val="left" w:pos="1134" w:leader="none"/>
          <w:tab w:val="left" w:pos="1843" w:leader="none"/>
        </w:tabs>
        <w:spacing w:lineRule="auto" w:line="240" w:before="0" w:after="0"/>
        <w:ind w:firstLine="720"/>
        <w:contextualSpacing/>
        <w:jc w:val="both"/>
        <w:rPr>
          <w:rFonts w:ascii="Times New Roman" w:hAnsi="Times New Roman" w:cs="Times New Roman"/>
          <w:b/>
          <w:bCs/>
          <w:sz w:val="26"/>
          <w:szCs w:val="26"/>
          <w:highlight w:val="none"/>
        </w:rPr>
      </w:pPr>
      <w:r>
        <w:rPr>
          <w:rFonts w:eastAsia="Times New Roman" w:cs="Times New Roman"/>
          <w:b/>
          <w:sz w:val="26"/>
          <w:szCs w:val="26"/>
        </w:rPr>
        <w:t>Документы, удостоверяющие личность:</w:t>
      </w:r>
    </w:p>
    <w:p>
      <w:pPr>
        <w:pStyle w:val="Normal"/>
        <w:widowControl w:val="false"/>
        <w:tabs>
          <w:tab w:val="clear" w:pos="708"/>
          <w:tab w:val="left" w:pos="1134" w:leader="none"/>
          <w:tab w:val="left" w:pos="1843" w:leader="none"/>
        </w:tabs>
        <w:spacing w:lineRule="auto" w:line="240" w:before="0" w:after="0"/>
        <w:ind w:firstLine="720"/>
        <w:contextualSpacing/>
        <w:jc w:val="both"/>
        <w:rPr>
          <w:rFonts w:ascii="Times New Roman" w:hAnsi="Times New Roman" w:cs="Times New Roman"/>
          <w:b/>
          <w:bCs/>
          <w:sz w:val="26"/>
          <w:szCs w:val="26"/>
          <w:highlight w:val="none"/>
        </w:rPr>
      </w:pPr>
      <w:r>
        <w:rPr>
          <w:rFonts w:eastAsia="Times New Roman" w:cs="Times New Roman"/>
          <w:b/>
          <w:sz w:val="26"/>
          <w:szCs w:val="26"/>
        </w:rPr>
        <w:tab/>
        <w:t>— для граждан Российской Федерации:</w:t>
      </w:r>
    </w:p>
    <w:p>
      <w:pPr>
        <w:pStyle w:val="ListParagraph"/>
        <w:widowControl w:val="false"/>
        <w:numPr>
          <w:ilvl w:val="0"/>
          <w:numId w:val="2"/>
        </w:numPr>
        <w:tabs>
          <w:tab w:val="clear" w:pos="708"/>
          <w:tab w:val="left" w:pos="1134" w:leader="none"/>
          <w:tab w:val="left" w:pos="1843" w:leader="none"/>
        </w:tabs>
        <w:spacing w:lineRule="auto" w:line="240" w:before="0" w:after="0"/>
        <w:ind w:left="720" w:firstLine="720"/>
        <w:contextualSpacing/>
        <w:jc w:val="both"/>
        <w:rPr>
          <w:rFonts w:ascii="Times New Roman" w:hAnsi="Times New Roman" w:cs="Times New Roman"/>
          <w:b w:val="false"/>
          <w:bCs w:val="false"/>
          <w:sz w:val="26"/>
          <w:szCs w:val="26"/>
          <w:highlight w:val="none"/>
        </w:rPr>
      </w:pPr>
      <w:r>
        <w:rPr>
          <w:rFonts w:eastAsia="Times New Roman" w:cs="Times New Roman"/>
          <w:color w:val="000000"/>
          <w:sz w:val="26"/>
          <w:szCs w:val="26"/>
        </w:rPr>
        <w:t>паспорт гражданина РФ</w:t>
      </w:r>
      <w:r>
        <w:rPr>
          <w:rFonts w:eastAsia="Times New Roman" w:cs="Times New Roman"/>
          <w:b w:val="false"/>
          <w:bCs w:val="false"/>
          <w:sz w:val="26"/>
          <w:szCs w:val="26"/>
        </w:rPr>
        <w:t>;</w:t>
      </w:r>
    </w:p>
    <w:p>
      <w:pPr>
        <w:pStyle w:val="ListParagraph"/>
        <w:widowControl w:val="false"/>
        <w:numPr>
          <w:ilvl w:val="0"/>
          <w:numId w:val="2"/>
        </w:numPr>
        <w:tabs>
          <w:tab w:val="clear" w:pos="708"/>
          <w:tab w:val="left" w:pos="1134" w:leader="none"/>
          <w:tab w:val="left" w:pos="1843" w:leader="none"/>
        </w:tabs>
        <w:spacing w:lineRule="auto" w:line="240" w:before="0" w:after="0"/>
        <w:ind w:left="720" w:firstLine="720"/>
        <w:contextualSpacing/>
        <w:jc w:val="both"/>
        <w:rPr>
          <w:rFonts w:ascii="Times New Roman" w:hAnsi="Times New Roman" w:cs="Times New Roman"/>
          <w:color w:val="000000"/>
          <w:sz w:val="26"/>
          <w:szCs w:val="26"/>
          <w:highlight w:val="none"/>
        </w:rPr>
      </w:pPr>
      <w:r>
        <w:rPr>
          <w:rFonts w:eastAsia="Times New Roman" w:cs="Times New Roman"/>
          <w:color w:val="000000"/>
          <w:sz w:val="26"/>
          <w:szCs w:val="26"/>
        </w:rPr>
        <w:t>заграничный паспорт гражданина РФ, в том числе содержащий электронные носители информации и содержащий на электронном носителе информации дополнительные биометрические персональные данные его владельца;</w:t>
      </w:r>
    </w:p>
    <w:p>
      <w:pPr>
        <w:pStyle w:val="ListParagraph"/>
        <w:widowControl w:val="false"/>
        <w:numPr>
          <w:ilvl w:val="0"/>
          <w:numId w:val="2"/>
        </w:numPr>
        <w:tabs>
          <w:tab w:val="clear" w:pos="708"/>
          <w:tab w:val="left" w:pos="1134" w:leader="none"/>
          <w:tab w:val="left" w:pos="1843" w:leader="none"/>
        </w:tabs>
        <w:spacing w:lineRule="auto" w:line="240" w:before="0" w:after="0"/>
        <w:ind w:left="720" w:firstLine="720"/>
        <w:contextualSpacing/>
        <w:jc w:val="both"/>
        <w:rPr>
          <w:rFonts w:ascii="Times New Roman" w:hAnsi="Times New Roman" w:cs="Times New Roman"/>
          <w:color w:val="000000"/>
          <w:sz w:val="26"/>
          <w:szCs w:val="26"/>
          <w:highlight w:val="none"/>
        </w:rPr>
      </w:pPr>
      <w:r>
        <w:rPr>
          <w:rFonts w:eastAsia="Times New Roman" w:cs="Times New Roman"/>
          <w:color w:val="000000"/>
          <w:sz w:val="26"/>
          <w:szCs w:val="26"/>
        </w:rPr>
        <w:t>дипломатический паспорт, в том числе содержащий электронные носители информации;</w:t>
      </w:r>
    </w:p>
    <w:p>
      <w:pPr>
        <w:pStyle w:val="ListParagraph"/>
        <w:widowControl w:val="false"/>
        <w:numPr>
          <w:ilvl w:val="0"/>
          <w:numId w:val="2"/>
        </w:numPr>
        <w:tabs>
          <w:tab w:val="clear" w:pos="708"/>
          <w:tab w:val="left" w:pos="1134" w:leader="none"/>
          <w:tab w:val="left" w:pos="1843" w:leader="none"/>
        </w:tabs>
        <w:spacing w:lineRule="auto" w:line="240" w:before="0" w:after="0"/>
        <w:ind w:left="720" w:firstLine="720"/>
        <w:contextualSpacing/>
        <w:jc w:val="both"/>
        <w:rPr>
          <w:rFonts w:ascii="Times New Roman" w:hAnsi="Times New Roman" w:cs="Times New Roman"/>
          <w:b w:val="false"/>
          <w:bCs w:val="false"/>
          <w:sz w:val="26"/>
          <w:szCs w:val="26"/>
          <w:highlight w:val="none"/>
        </w:rPr>
      </w:pPr>
      <w:r>
        <w:rPr>
          <w:rFonts w:eastAsia="Times New Roman" w:cs="Times New Roman"/>
          <w:color w:val="000000"/>
          <w:sz w:val="26"/>
          <w:szCs w:val="26"/>
        </w:rPr>
        <w:t>служебный паспорт, в том числе содержащий электронные носители информации;</w:t>
      </w:r>
    </w:p>
    <w:p>
      <w:pPr>
        <w:pStyle w:val="ListParagraph"/>
        <w:widowControl w:val="false"/>
        <w:numPr>
          <w:ilvl w:val="0"/>
          <w:numId w:val="2"/>
        </w:numPr>
        <w:tabs>
          <w:tab w:val="clear" w:pos="708"/>
          <w:tab w:val="left" w:pos="1134" w:leader="none"/>
          <w:tab w:val="left" w:pos="1843" w:leader="none"/>
        </w:tabs>
        <w:spacing w:lineRule="auto" w:line="240" w:before="0" w:after="0"/>
        <w:ind w:left="720" w:firstLine="720"/>
        <w:contextualSpacing/>
        <w:jc w:val="both"/>
        <w:rPr>
          <w:rFonts w:ascii="Times New Roman" w:hAnsi="Times New Roman" w:cs="Times New Roman"/>
          <w:b w:val="false"/>
          <w:bCs w:val="false"/>
          <w:sz w:val="26"/>
          <w:szCs w:val="26"/>
          <w:highlight w:val="none"/>
        </w:rPr>
      </w:pPr>
      <w:r>
        <w:rPr>
          <w:rFonts w:eastAsia="Times New Roman" w:cs="Times New Roman"/>
          <w:color w:val="000000"/>
          <w:sz w:val="26"/>
          <w:szCs w:val="26"/>
        </w:rPr>
        <w:t>временное удостоверение личности гражданина РФ</w:t>
      </w:r>
      <w:r>
        <w:rPr>
          <w:rFonts w:eastAsia="Times New Roman" w:cs="Times New Roman"/>
          <w:b w:val="false"/>
          <w:bCs w:val="false"/>
          <w:sz w:val="26"/>
          <w:szCs w:val="26"/>
        </w:rPr>
        <w:t xml:space="preserve"> (на время оформления паспорта) по форме № 2П.</w:t>
      </w:r>
    </w:p>
    <w:p>
      <w:pPr>
        <w:pStyle w:val="Normal"/>
        <w:widowControl w:val="false"/>
        <w:tabs>
          <w:tab w:val="clear" w:pos="708"/>
          <w:tab w:val="left" w:pos="1134" w:leader="none"/>
          <w:tab w:val="left" w:pos="1843" w:leader="none"/>
        </w:tabs>
        <w:spacing w:lineRule="auto" w:line="240" w:before="0" w:after="0"/>
        <w:ind w:left="0" w:firstLine="720"/>
        <w:contextualSpacing/>
        <w:jc w:val="both"/>
        <w:rPr>
          <w:rFonts w:ascii="Times New Roman" w:hAnsi="Times New Roman" w:cs="Times New Roman"/>
          <w:b/>
          <w:bCs/>
          <w:sz w:val="26"/>
          <w:szCs w:val="26"/>
          <w:highlight w:val="none"/>
        </w:rPr>
      </w:pPr>
      <w:r>
        <w:rPr>
          <w:rFonts w:eastAsia="Times New Roman" w:cs="Times New Roman"/>
          <w:b/>
          <w:bCs/>
          <w:sz w:val="26"/>
          <w:szCs w:val="26"/>
        </w:rPr>
        <w:tab/>
        <w:t>— для военнослужащего РФ:</w:t>
      </w:r>
    </w:p>
    <w:p>
      <w:pPr>
        <w:pStyle w:val="ListParagraph"/>
        <w:widowControl w:val="false"/>
        <w:numPr>
          <w:ilvl w:val="0"/>
          <w:numId w:val="3"/>
        </w:numPr>
        <w:tabs>
          <w:tab w:val="clear" w:pos="708"/>
          <w:tab w:val="left" w:pos="1134" w:leader="none"/>
          <w:tab w:val="left" w:pos="1843" w:leader="none"/>
        </w:tabs>
        <w:spacing w:lineRule="auto" w:line="240" w:before="0" w:after="0"/>
        <w:ind w:left="720" w:firstLine="720"/>
        <w:contextualSpacing/>
        <w:jc w:val="both"/>
        <w:rPr>
          <w:rFonts w:ascii="Times New Roman" w:hAnsi="Times New Roman" w:cs="Times New Roman"/>
          <w:color w:val="000000"/>
          <w:sz w:val="26"/>
          <w:szCs w:val="26"/>
          <w:highlight w:val="none"/>
        </w:rPr>
      </w:pPr>
      <w:r>
        <w:rPr>
          <w:rFonts w:eastAsia="Times New Roman" w:cs="Times New Roman"/>
          <w:color w:val="000000"/>
          <w:sz w:val="26"/>
          <w:szCs w:val="26"/>
        </w:rPr>
        <w:t>удостоверение личности офицера, прапорщика, мичмана;</w:t>
      </w:r>
    </w:p>
    <w:p>
      <w:pPr>
        <w:pStyle w:val="ListParagraph"/>
        <w:widowControl w:val="false"/>
        <w:numPr>
          <w:ilvl w:val="0"/>
          <w:numId w:val="3"/>
        </w:numPr>
        <w:tabs>
          <w:tab w:val="clear" w:pos="708"/>
          <w:tab w:val="left" w:pos="1134" w:leader="none"/>
          <w:tab w:val="left" w:pos="1843" w:leader="none"/>
        </w:tabs>
        <w:spacing w:lineRule="auto" w:line="240" w:before="0" w:after="0"/>
        <w:ind w:left="720" w:firstLine="720"/>
        <w:contextualSpacing/>
        <w:jc w:val="both"/>
        <w:rPr>
          <w:rFonts w:ascii="Times New Roman" w:hAnsi="Times New Roman" w:cs="Times New Roman"/>
          <w:color w:val="000000"/>
          <w:sz w:val="26"/>
          <w:szCs w:val="26"/>
          <w:highlight w:val="none"/>
        </w:rPr>
      </w:pPr>
      <w:r>
        <w:rPr>
          <w:rFonts w:eastAsia="Times New Roman" w:cs="Times New Roman"/>
          <w:color w:val="000000"/>
          <w:sz w:val="26"/>
          <w:szCs w:val="26"/>
        </w:rPr>
        <w:t>военный билет солдата, матроса, сержанта, старшины;</w:t>
      </w:r>
    </w:p>
    <w:p>
      <w:pPr>
        <w:pStyle w:val="ListParagraph"/>
        <w:widowControl w:val="false"/>
        <w:numPr>
          <w:ilvl w:val="0"/>
          <w:numId w:val="3"/>
        </w:numPr>
        <w:tabs>
          <w:tab w:val="clear" w:pos="708"/>
          <w:tab w:val="left" w:pos="1134" w:leader="none"/>
          <w:tab w:val="left" w:pos="1843" w:leader="none"/>
        </w:tabs>
        <w:spacing w:lineRule="auto" w:line="240" w:before="0" w:after="0"/>
        <w:ind w:left="720" w:firstLine="720"/>
        <w:contextualSpacing/>
        <w:jc w:val="both"/>
        <w:rPr>
          <w:rFonts w:ascii="Times New Roman" w:hAnsi="Times New Roman" w:cs="Times New Roman"/>
          <w:color w:val="000000"/>
          <w:sz w:val="26"/>
          <w:szCs w:val="26"/>
          <w:highlight w:val="none"/>
        </w:rPr>
      </w:pPr>
      <w:r>
        <w:rPr>
          <w:rFonts w:eastAsia="Times New Roman" w:cs="Times New Roman"/>
          <w:color w:val="000000"/>
          <w:sz w:val="26"/>
          <w:szCs w:val="26"/>
        </w:rPr>
        <w:t>персональная электронная карта;</w:t>
      </w:r>
    </w:p>
    <w:p>
      <w:pPr>
        <w:pStyle w:val="ListParagraph"/>
        <w:widowControl w:val="false"/>
        <w:numPr>
          <w:ilvl w:val="0"/>
          <w:numId w:val="3"/>
        </w:numPr>
        <w:tabs>
          <w:tab w:val="clear" w:pos="708"/>
          <w:tab w:val="left" w:pos="1134" w:leader="none"/>
          <w:tab w:val="left" w:pos="1843" w:leader="none"/>
        </w:tabs>
        <w:spacing w:lineRule="auto" w:line="240" w:before="0" w:after="0"/>
        <w:ind w:left="720" w:firstLine="720"/>
        <w:contextualSpacing/>
        <w:jc w:val="both"/>
        <w:rPr>
          <w:rFonts w:ascii="Times New Roman" w:hAnsi="Times New Roman" w:cs="Times New Roman"/>
          <w:b w:val="false"/>
          <w:bCs w:val="false"/>
          <w:sz w:val="26"/>
          <w:szCs w:val="26"/>
          <w:highlight w:val="none"/>
        </w:rPr>
      </w:pPr>
      <w:r>
        <w:rPr>
          <w:rFonts w:eastAsia="Times New Roman" w:cs="Times New Roman"/>
          <w:color w:val="000000"/>
          <w:sz w:val="26"/>
          <w:szCs w:val="26"/>
        </w:rPr>
        <w:t>справка взамен военного биле</w:t>
      </w:r>
      <w:r>
        <w:rPr>
          <w:rFonts w:eastAsia="Times New Roman" w:cs="Times New Roman"/>
          <w:b w:val="false"/>
          <w:bCs w:val="false"/>
          <w:color w:val="000000"/>
          <w:sz w:val="26"/>
          <w:szCs w:val="26"/>
        </w:rPr>
        <w:t>та</w:t>
      </w:r>
      <w:r>
        <w:rPr>
          <w:rFonts w:eastAsia="Times New Roman" w:cs="Times New Roman"/>
          <w:b w:val="false"/>
          <w:bCs w:val="false"/>
          <w:sz w:val="26"/>
          <w:szCs w:val="26"/>
        </w:rPr>
        <w:t>.</w:t>
      </w:r>
    </w:p>
    <w:p>
      <w:pPr>
        <w:pStyle w:val="Normal"/>
        <w:widowControl w:val="false"/>
        <w:tabs>
          <w:tab w:val="clear" w:pos="708"/>
          <w:tab w:val="left" w:pos="1134" w:leader="none"/>
          <w:tab w:val="left" w:pos="1843" w:leader="none"/>
        </w:tabs>
        <w:spacing w:lineRule="auto" w:line="240" w:before="0" w:after="0"/>
        <w:ind w:left="0" w:firstLine="720"/>
        <w:contextualSpacing/>
        <w:jc w:val="both"/>
        <w:rPr>
          <w:rFonts w:ascii="Times New Roman" w:hAnsi="Times New Roman" w:cs="Times New Roman"/>
          <w:b/>
          <w:bCs/>
          <w:sz w:val="26"/>
          <w:szCs w:val="26"/>
          <w:highlight w:val="none"/>
        </w:rPr>
      </w:pPr>
      <w:r>
        <w:rPr>
          <w:rFonts w:eastAsia="Times New Roman" w:cs="Times New Roman"/>
          <w:b w:val="false"/>
          <w:bCs w:val="false"/>
          <w:sz w:val="26"/>
          <w:szCs w:val="26"/>
        </w:rPr>
        <w:tab/>
      </w:r>
      <w:r>
        <w:rPr>
          <w:rFonts w:eastAsia="Times New Roman" w:cs="Times New Roman"/>
          <w:b/>
          <w:bCs/>
          <w:sz w:val="26"/>
          <w:szCs w:val="26"/>
        </w:rPr>
        <w:t>— для иностранных граждан:</w:t>
      </w:r>
    </w:p>
    <w:p>
      <w:pPr>
        <w:pStyle w:val="ListParagraph"/>
        <w:widowControl w:val="false"/>
        <w:numPr>
          <w:ilvl w:val="0"/>
          <w:numId w:val="5"/>
        </w:numPr>
        <w:tabs>
          <w:tab w:val="clear" w:pos="708"/>
          <w:tab w:val="left" w:pos="1134" w:leader="none"/>
          <w:tab w:val="left" w:pos="1843" w:leader="none"/>
        </w:tabs>
        <w:spacing w:lineRule="auto" w:line="240" w:before="0" w:after="0"/>
        <w:ind w:left="720" w:firstLine="720"/>
        <w:contextualSpacing/>
        <w:jc w:val="both"/>
        <w:rPr>
          <w:rFonts w:ascii="Times New Roman" w:hAnsi="Times New Roman" w:cs="Times New Roman"/>
          <w:color w:val="000000"/>
          <w:sz w:val="26"/>
          <w:szCs w:val="26"/>
          <w:highlight w:val="none"/>
        </w:rPr>
      </w:pPr>
      <w:r>
        <w:rPr>
          <w:rFonts w:eastAsia="Times New Roman" w:cs="Times New Roman"/>
          <w:color w:val="000000"/>
          <w:sz w:val="26"/>
          <w:szCs w:val="26"/>
        </w:rPr>
        <w:t xml:space="preserve">паспорт иностранного гражданина </w:t>
      </w:r>
      <w:r>
        <w:rPr>
          <w:sz w:val="26"/>
          <w:szCs w:val="26"/>
        </w:rPr>
        <w:t>(заграничный паспорт для постоянно проживающего за границей иностранного гражданина, который временно находится на территории Российской Федерации)</w:t>
      </w:r>
      <w:r>
        <w:rPr>
          <w:rFonts w:eastAsia="Times New Roman" w:cs="Times New Roman"/>
          <w:color w:val="000000"/>
          <w:sz w:val="26"/>
          <w:szCs w:val="26"/>
        </w:rPr>
        <w:t>;</w:t>
      </w:r>
    </w:p>
    <w:p>
      <w:pPr>
        <w:pStyle w:val="ListParagraph"/>
        <w:widowControl w:val="false"/>
        <w:numPr>
          <w:ilvl w:val="0"/>
          <w:numId w:val="5"/>
        </w:numPr>
        <w:tabs>
          <w:tab w:val="clear" w:pos="708"/>
          <w:tab w:val="left" w:pos="1134" w:leader="none"/>
          <w:tab w:val="left" w:pos="1843" w:leader="none"/>
        </w:tabs>
        <w:spacing w:lineRule="auto" w:line="240" w:before="0" w:after="0"/>
        <w:ind w:left="720" w:firstLine="720"/>
        <w:contextualSpacing/>
        <w:jc w:val="both"/>
        <w:rPr>
          <w:rFonts w:ascii="Times New Roman" w:hAnsi="Times New Roman" w:cs="Times New Roman"/>
          <w:b/>
          <w:bCs/>
          <w:sz w:val="26"/>
          <w:szCs w:val="26"/>
          <w:highlight w:val="none"/>
        </w:rPr>
      </w:pPr>
      <w:r>
        <w:rPr>
          <w:rFonts w:eastAsia="Times New Roman" w:cs="Times New Roman"/>
          <w:color w:val="000000"/>
          <w:sz w:val="26"/>
          <w:szCs w:val="26"/>
        </w:rPr>
        <w:t>иной документ, установленный федеральным законом или признаваемый в соответствии с международным договором РФ в качестве документа, удостоверяющего личность иностранного гражданина</w:t>
      </w:r>
      <w:r>
        <w:rPr>
          <w:rFonts w:eastAsia="Times New Roman" w:cs="Times New Roman"/>
          <w:b/>
          <w:bCs/>
          <w:sz w:val="26"/>
          <w:szCs w:val="26"/>
        </w:rPr>
        <w:t>.</w:t>
      </w:r>
    </w:p>
    <w:p>
      <w:pPr>
        <w:pStyle w:val="Normal"/>
        <w:widowControl w:val="false"/>
        <w:tabs>
          <w:tab w:val="clear" w:pos="708"/>
          <w:tab w:val="left" w:pos="1134" w:leader="none"/>
          <w:tab w:val="left" w:pos="1843" w:leader="none"/>
        </w:tabs>
        <w:spacing w:lineRule="auto" w:line="240" w:before="0" w:after="0"/>
        <w:ind w:left="0" w:firstLine="720"/>
        <w:contextualSpacing/>
        <w:jc w:val="both"/>
        <w:rPr>
          <w:rFonts w:ascii="Times New Roman" w:hAnsi="Times New Roman" w:cs="Times New Roman"/>
          <w:b/>
          <w:bCs/>
          <w:sz w:val="26"/>
          <w:szCs w:val="26"/>
          <w:highlight w:val="none"/>
        </w:rPr>
      </w:pPr>
      <w:r>
        <w:rPr>
          <w:rFonts w:eastAsia="Times New Roman" w:cs="Times New Roman"/>
          <w:b/>
          <w:bCs/>
          <w:sz w:val="26"/>
          <w:szCs w:val="26"/>
        </w:rPr>
        <w:tab/>
        <w:t>— для лиц без гражданства:</w:t>
      </w:r>
    </w:p>
    <w:p>
      <w:pPr>
        <w:pStyle w:val="ListParagraph"/>
        <w:widowControl w:val="false"/>
        <w:numPr>
          <w:ilvl w:val="0"/>
          <w:numId w:val="6"/>
        </w:numPr>
        <w:tabs>
          <w:tab w:val="clear" w:pos="708"/>
          <w:tab w:val="left" w:pos="1134" w:leader="none"/>
          <w:tab w:val="left" w:pos="1843" w:leader="none"/>
        </w:tabs>
        <w:spacing w:lineRule="auto" w:line="240" w:before="0" w:after="0"/>
        <w:ind w:left="720" w:firstLine="720"/>
        <w:contextualSpacing/>
        <w:jc w:val="both"/>
        <w:rPr>
          <w:rFonts w:ascii="Times New Roman" w:hAnsi="Times New Roman" w:cs="Times New Roman"/>
          <w:color w:val="000000"/>
          <w:sz w:val="26"/>
          <w:szCs w:val="26"/>
          <w:highlight w:val="none"/>
        </w:rPr>
      </w:pPr>
      <w:r>
        <w:rPr>
          <w:rFonts w:eastAsia="Times New Roman" w:cs="Times New Roman"/>
          <w:color w:val="000000"/>
          <w:sz w:val="26"/>
          <w:szCs w:val="26"/>
        </w:rPr>
        <w:t>временное удостоверение личности лица без гражданства в РФ;</w:t>
      </w:r>
    </w:p>
    <w:p>
      <w:pPr>
        <w:pStyle w:val="ListParagraph"/>
        <w:widowControl w:val="false"/>
        <w:numPr>
          <w:ilvl w:val="0"/>
          <w:numId w:val="6"/>
        </w:numPr>
        <w:tabs>
          <w:tab w:val="clear" w:pos="708"/>
          <w:tab w:val="left" w:pos="1134" w:leader="none"/>
          <w:tab w:val="left" w:pos="1843" w:leader="none"/>
        </w:tabs>
        <w:spacing w:lineRule="auto" w:line="240" w:before="0" w:after="0"/>
        <w:ind w:left="720" w:firstLine="720"/>
        <w:contextualSpacing/>
        <w:jc w:val="both"/>
        <w:rPr>
          <w:rFonts w:ascii="Times New Roman" w:hAnsi="Times New Roman" w:cs="Times New Roman"/>
          <w:color w:val="000000"/>
          <w:sz w:val="26"/>
          <w:szCs w:val="26"/>
          <w:highlight w:val="none"/>
        </w:rPr>
      </w:pPr>
      <w:r>
        <w:rPr>
          <w:rFonts w:eastAsia="Times New Roman" w:cs="Times New Roman"/>
          <w:color w:val="000000"/>
          <w:sz w:val="26"/>
          <w:szCs w:val="26"/>
        </w:rPr>
        <w:t>разрешение на временное проживание в РФ;</w:t>
      </w:r>
    </w:p>
    <w:p>
      <w:pPr>
        <w:pStyle w:val="ListParagraph"/>
        <w:widowControl w:val="false"/>
        <w:numPr>
          <w:ilvl w:val="0"/>
          <w:numId w:val="6"/>
        </w:numPr>
        <w:tabs>
          <w:tab w:val="clear" w:pos="708"/>
          <w:tab w:val="left" w:pos="1134" w:leader="none"/>
          <w:tab w:val="left" w:pos="1843" w:leader="none"/>
        </w:tabs>
        <w:spacing w:lineRule="auto" w:line="240" w:before="0" w:after="0"/>
        <w:ind w:left="720" w:firstLine="720"/>
        <w:contextualSpacing/>
        <w:jc w:val="both"/>
        <w:rPr>
          <w:rFonts w:ascii="Times New Roman" w:hAnsi="Times New Roman" w:cs="Times New Roman"/>
          <w:color w:val="000000"/>
          <w:sz w:val="26"/>
          <w:szCs w:val="26"/>
          <w:highlight w:val="none"/>
        </w:rPr>
      </w:pPr>
      <w:r>
        <w:rPr>
          <w:rFonts w:eastAsia="Times New Roman" w:cs="Times New Roman"/>
          <w:color w:val="000000"/>
          <w:sz w:val="26"/>
          <w:szCs w:val="26"/>
        </w:rPr>
        <w:t>вид на жительство в РФ;</w:t>
      </w:r>
    </w:p>
    <w:p>
      <w:pPr>
        <w:pStyle w:val="ListParagraph"/>
        <w:widowControl w:val="false"/>
        <w:numPr>
          <w:ilvl w:val="0"/>
          <w:numId w:val="6"/>
        </w:numPr>
        <w:tabs>
          <w:tab w:val="clear" w:pos="708"/>
          <w:tab w:val="left" w:pos="1134" w:leader="none"/>
          <w:tab w:val="left" w:pos="1843" w:leader="none"/>
        </w:tabs>
        <w:spacing w:lineRule="auto" w:line="240" w:before="0" w:after="0"/>
        <w:ind w:left="720" w:firstLine="720"/>
        <w:contextualSpacing/>
        <w:jc w:val="both"/>
        <w:rPr>
          <w:rFonts w:ascii="Times New Roman" w:hAnsi="Times New Roman" w:cs="Times New Roman"/>
          <w:b/>
          <w:bCs/>
          <w:sz w:val="26"/>
          <w:szCs w:val="26"/>
          <w:highlight w:val="none"/>
        </w:rPr>
      </w:pPr>
      <w:r>
        <w:rPr>
          <w:rFonts w:eastAsia="Times New Roman" w:cs="Times New Roman"/>
          <w:color w:val="000000"/>
          <w:sz w:val="26"/>
          <w:szCs w:val="26"/>
        </w:rPr>
        <w:t>иные документы, предусмотренные федеральным законом или признаваемые в соответствии с международным договором РФ в качестве документов, удостоверяющих личность лица без гражданства</w:t>
      </w:r>
      <w:r>
        <w:rPr>
          <w:rFonts w:eastAsia="Times New Roman" w:cs="Times New Roman"/>
          <w:b/>
          <w:bCs/>
          <w:sz w:val="26"/>
          <w:szCs w:val="26"/>
        </w:rPr>
        <w:t>.</w:t>
      </w:r>
    </w:p>
    <w:p>
      <w:pPr>
        <w:pStyle w:val="Normal"/>
        <w:widowControl w:val="false"/>
        <w:tabs>
          <w:tab w:val="clear" w:pos="708"/>
          <w:tab w:val="left" w:pos="1134" w:leader="none"/>
          <w:tab w:val="left" w:pos="1843" w:leader="none"/>
        </w:tabs>
        <w:spacing w:lineRule="auto" w:line="240" w:before="0" w:after="0"/>
        <w:ind w:left="0" w:firstLine="720"/>
        <w:contextualSpacing/>
        <w:jc w:val="both"/>
        <w:rPr>
          <w:rFonts w:ascii="Times New Roman" w:hAnsi="Times New Roman" w:cs="Times New Roman"/>
          <w:b/>
          <w:bCs/>
          <w:sz w:val="26"/>
          <w:szCs w:val="26"/>
          <w:highlight w:val="none"/>
        </w:rPr>
      </w:pPr>
      <w:r>
        <w:rPr>
          <w:rFonts w:eastAsia="Times New Roman" w:cs="Times New Roman"/>
          <w:b/>
          <w:bCs/>
          <w:sz w:val="26"/>
          <w:szCs w:val="26"/>
        </w:rPr>
        <w:tab/>
        <w:t>— для лиц признанных беженцами</w:t>
      </w:r>
    </w:p>
    <w:p>
      <w:pPr>
        <w:pStyle w:val="ListParagraph"/>
        <w:widowControl w:val="false"/>
        <w:numPr>
          <w:ilvl w:val="0"/>
          <w:numId w:val="4"/>
        </w:numPr>
        <w:tabs>
          <w:tab w:val="clear" w:pos="708"/>
          <w:tab w:val="left" w:pos="1134" w:leader="none"/>
          <w:tab w:val="left" w:pos="1843" w:leader="none"/>
        </w:tabs>
        <w:spacing w:lineRule="auto" w:line="240" w:before="0" w:after="0"/>
        <w:ind w:left="720" w:firstLine="720"/>
        <w:contextualSpacing/>
        <w:jc w:val="both"/>
        <w:rPr>
          <w:rFonts w:ascii="Times New Roman" w:hAnsi="Times New Roman" w:cs="Times New Roman"/>
          <w:b w:val="false"/>
          <w:bCs w:val="false"/>
          <w:sz w:val="26"/>
          <w:szCs w:val="26"/>
          <w:highlight w:val="none"/>
        </w:rPr>
      </w:pPr>
      <w:r>
        <w:rPr>
          <w:rFonts w:eastAsia="Times New Roman" w:cs="Times New Roman"/>
          <w:b w:val="false"/>
          <w:bCs w:val="false"/>
          <w:sz w:val="26"/>
          <w:szCs w:val="26"/>
        </w:rPr>
        <w:t>удостоверение беженца.</w:t>
      </w:r>
    </w:p>
    <w:p>
      <w:pPr>
        <w:pStyle w:val="Normal"/>
        <w:widowControl w:val="false"/>
        <w:tabs>
          <w:tab w:val="clear" w:pos="708"/>
          <w:tab w:val="left" w:pos="1134" w:leader="none"/>
          <w:tab w:val="left" w:pos="1843" w:leader="none"/>
        </w:tabs>
        <w:spacing w:lineRule="auto" w:line="240" w:before="0" w:after="0"/>
        <w:ind w:left="0" w:firstLine="720"/>
        <w:contextualSpacing/>
        <w:jc w:val="both"/>
        <w:rPr>
          <w:rFonts w:ascii="Times New Roman" w:hAnsi="Times New Roman" w:cs="Times New Roman"/>
          <w:b/>
          <w:bCs/>
          <w:sz w:val="26"/>
          <w:szCs w:val="26"/>
          <w:highlight w:val="none"/>
        </w:rPr>
      </w:pPr>
      <w:r>
        <w:rPr>
          <w:rFonts w:eastAsia="Times New Roman" w:cs="Times New Roman"/>
          <w:b/>
          <w:bCs/>
          <w:sz w:val="26"/>
          <w:szCs w:val="26"/>
        </w:rPr>
        <w:tab/>
        <w:t xml:space="preserve">— </w:t>
      </w:r>
      <w:r>
        <w:rPr>
          <w:rFonts w:eastAsia="Times New Roman" w:cs="Times New Roman"/>
          <w:b/>
          <w:bCs/>
          <w:color w:val="000000"/>
          <w:sz w:val="26"/>
          <w:szCs w:val="26"/>
        </w:rPr>
        <w:t>для лица, ходатайствующего о признании беженцем на территории РФ</w:t>
      </w:r>
      <w:r>
        <w:rPr>
          <w:rFonts w:eastAsia="Times New Roman" w:cs="Times New Roman"/>
          <w:b/>
          <w:bCs/>
          <w:sz w:val="26"/>
          <w:szCs w:val="26"/>
        </w:rPr>
        <w:t>:</w:t>
      </w:r>
    </w:p>
    <w:p>
      <w:pPr>
        <w:pStyle w:val="ListParagraph"/>
        <w:widowControl w:val="false"/>
        <w:numPr>
          <w:ilvl w:val="0"/>
          <w:numId w:val="7"/>
        </w:numPr>
        <w:tabs>
          <w:tab w:val="clear" w:pos="708"/>
          <w:tab w:val="left" w:pos="1134" w:leader="none"/>
          <w:tab w:val="left" w:pos="1843" w:leader="none"/>
        </w:tabs>
        <w:spacing w:lineRule="auto" w:line="240" w:before="0" w:after="0"/>
        <w:ind w:left="720" w:firstLine="720"/>
        <w:contextualSpacing/>
        <w:jc w:val="both"/>
        <w:rPr>
          <w:rFonts w:ascii="Times New Roman" w:hAnsi="Times New Roman" w:cs="Times New Roman"/>
          <w:b w:val="false"/>
          <w:bCs w:val="false"/>
          <w:sz w:val="26"/>
          <w:szCs w:val="26"/>
          <w:highlight w:val="none"/>
        </w:rPr>
      </w:pPr>
      <w:r>
        <w:rPr>
          <w:rFonts w:eastAsia="Times New Roman" w:cs="Times New Roman"/>
          <w:color w:val="000000"/>
          <w:sz w:val="26"/>
          <w:szCs w:val="26"/>
        </w:rPr>
        <w:t>свидетельство о рассмотрении ходатайства о признании беженцем на территории РФ по существу</w:t>
      </w:r>
      <w:r>
        <w:rPr>
          <w:rFonts w:eastAsia="Times New Roman" w:cs="Times New Roman"/>
          <w:b w:val="false"/>
          <w:bCs w:val="false"/>
          <w:sz w:val="26"/>
          <w:szCs w:val="26"/>
        </w:rPr>
        <w:t>.</w:t>
      </w:r>
    </w:p>
    <w:p>
      <w:pPr>
        <w:pStyle w:val="Normal"/>
        <w:widowControl w:val="false"/>
        <w:tabs>
          <w:tab w:val="clear" w:pos="708"/>
          <w:tab w:val="left" w:pos="1134" w:leader="none"/>
          <w:tab w:val="left" w:pos="1843" w:leader="none"/>
        </w:tabs>
        <w:spacing w:lineRule="auto" w:line="240" w:before="0" w:after="0"/>
        <w:ind w:left="0" w:firstLine="720"/>
        <w:contextualSpacing/>
        <w:jc w:val="both"/>
        <w:rPr>
          <w:rFonts w:ascii="Times New Roman" w:hAnsi="Times New Roman" w:cs="Times New Roman"/>
          <w:b/>
          <w:bCs/>
          <w:sz w:val="26"/>
          <w:szCs w:val="26"/>
          <w:highlight w:val="none"/>
        </w:rPr>
      </w:pPr>
      <w:r>
        <w:rPr>
          <w:rFonts w:eastAsia="Times New Roman" w:cs="Times New Roman"/>
          <w:b/>
          <w:bCs/>
          <w:sz w:val="26"/>
          <w:szCs w:val="26"/>
        </w:rPr>
        <w:tab/>
        <w:t xml:space="preserve">— </w:t>
      </w:r>
      <w:r>
        <w:rPr>
          <w:rFonts w:eastAsia="Times New Roman" w:cs="Times New Roman"/>
          <w:b/>
          <w:bCs/>
          <w:color w:val="000000"/>
          <w:sz w:val="26"/>
          <w:szCs w:val="26"/>
        </w:rPr>
        <w:t>для лица, получившего временное убежище на территории РФ</w:t>
      </w:r>
      <w:r>
        <w:rPr>
          <w:rFonts w:eastAsia="Times New Roman" w:cs="Times New Roman"/>
          <w:b/>
          <w:bCs/>
          <w:sz w:val="26"/>
          <w:szCs w:val="26"/>
        </w:rPr>
        <w:t>:</w:t>
      </w:r>
    </w:p>
    <w:p>
      <w:pPr>
        <w:pStyle w:val="ListParagraph"/>
        <w:widowControl w:val="false"/>
        <w:numPr>
          <w:ilvl w:val="0"/>
          <w:numId w:val="8"/>
        </w:numPr>
        <w:tabs>
          <w:tab w:val="clear" w:pos="708"/>
          <w:tab w:val="left" w:pos="1134" w:leader="none"/>
          <w:tab w:val="left" w:pos="1843" w:leader="none"/>
        </w:tabs>
        <w:spacing w:lineRule="auto" w:line="240" w:before="0" w:after="0"/>
        <w:ind w:left="720" w:firstLine="720"/>
        <w:contextualSpacing/>
        <w:jc w:val="both"/>
        <w:rPr>
          <w:rFonts w:ascii="Times New Roman" w:hAnsi="Times New Roman" w:cs="Times New Roman"/>
          <w:b w:val="false"/>
          <w:bCs w:val="false"/>
          <w:sz w:val="26"/>
          <w:szCs w:val="26"/>
          <w:highlight w:val="none"/>
        </w:rPr>
      </w:pPr>
      <w:r>
        <w:rPr>
          <w:rFonts w:eastAsia="Times New Roman" w:cs="Times New Roman"/>
          <w:color w:val="000000"/>
          <w:sz w:val="26"/>
          <w:szCs w:val="26"/>
        </w:rPr>
        <w:t>свидетельство о предоставлении временного убежища на территории РФ</w:t>
      </w:r>
      <w:r>
        <w:rPr>
          <w:rFonts w:eastAsia="Times New Roman" w:cs="Times New Roman"/>
          <w:b w:val="false"/>
          <w:bCs w:val="false"/>
          <w:sz w:val="26"/>
          <w:szCs w:val="26"/>
        </w:rPr>
        <w:t>.</w:t>
      </w:r>
    </w:p>
    <w:p>
      <w:pPr>
        <w:pStyle w:val="Normal"/>
        <w:widowControl w:val="false"/>
        <w:tabs>
          <w:tab w:val="clear" w:pos="708"/>
          <w:tab w:val="left" w:pos="709" w:leader="none"/>
        </w:tabs>
        <w:spacing w:lineRule="auto" w:line="240" w:before="0" w:after="0"/>
        <w:ind w:firstLine="720"/>
        <w:contextualSpacing/>
        <w:jc w:val="both"/>
        <w:rPr>
          <w:rFonts w:ascii="Times New Roman" w:hAnsi="Times New Roman" w:cs="Times New Roman"/>
          <w:color w:val="000000"/>
          <w:sz w:val="26"/>
          <w:szCs w:val="26"/>
          <w:highlight w:val="none"/>
        </w:rPr>
      </w:pPr>
      <w:r>
        <w:rPr>
          <w:rFonts w:eastAsia="Times New Roman" w:cs="Times New Roman"/>
          <w:b/>
          <w:color w:val="000000"/>
          <w:sz w:val="26"/>
          <w:szCs w:val="26"/>
        </w:rPr>
        <w:t>Контрольно-пропускной пункт</w:t>
      </w:r>
      <w:r>
        <w:rPr>
          <w:rFonts w:eastAsia="Times New Roman" w:cs="Times New Roman"/>
          <w:color w:val="000000"/>
          <w:sz w:val="26"/>
          <w:szCs w:val="26"/>
        </w:rPr>
        <w:t xml:space="preserve"> - специально оборудованное место на объекте (огороженной охраняемой зоне) для осуществления контроля в установленном порядке за проходом людей и проездом транспортных средств на территорию объекта, перемещением ТМЦ.</w:t>
      </w:r>
    </w:p>
    <w:p>
      <w:pPr>
        <w:pStyle w:val="Normal"/>
        <w:widowControl w:val="false"/>
        <w:tabs>
          <w:tab w:val="clear" w:pos="708"/>
          <w:tab w:val="left" w:pos="1134" w:leader="none"/>
          <w:tab w:val="left" w:pos="1843" w:leader="none"/>
        </w:tabs>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
          <w:sz w:val="26"/>
          <w:szCs w:val="26"/>
        </w:rPr>
        <w:t>Обработка персональных данных</w:t>
      </w:r>
      <w:r>
        <w:rPr>
          <w:rFonts w:eastAsia="Times New Roman" w:cs="Times New Roman"/>
          <w:sz w:val="26"/>
          <w:szCs w:val="26"/>
        </w:rPr>
        <w:t xml:space="preserve"> – </w:t>
      </w:r>
      <w:r>
        <w:rPr>
          <w:rFonts w:eastAsia="Times New Roman" w:cs="Times New Roman"/>
          <w:color w:val="000000"/>
          <w:sz w:val="26"/>
          <w:szCs w:val="26"/>
        </w:rPr>
        <w:t>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pPr>
        <w:pStyle w:val="Normal"/>
        <w:widowControl w:val="false"/>
        <w:tabs>
          <w:tab w:val="clear" w:pos="708"/>
          <w:tab w:val="left" w:pos="1134" w:leader="none"/>
          <w:tab w:val="left" w:pos="1843" w:leader="none"/>
        </w:tabs>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
          <w:sz w:val="26"/>
          <w:szCs w:val="26"/>
        </w:rPr>
        <w:t>Общество</w:t>
      </w:r>
      <w:r>
        <w:rPr>
          <w:rFonts w:eastAsia="Times New Roman" w:cs="Times New Roman"/>
          <w:sz w:val="26"/>
          <w:szCs w:val="26"/>
        </w:rPr>
        <w:t xml:space="preserve"> – АО «ДГК» и структурные подразделения АО «ДГК».</w:t>
      </w:r>
    </w:p>
    <w:p>
      <w:pPr>
        <w:pStyle w:val="Normal"/>
        <w:widowControl w:val="false"/>
        <w:tabs>
          <w:tab w:val="clear" w:pos="708"/>
          <w:tab w:val="left" w:pos="1134" w:leader="none"/>
          <w:tab w:val="left" w:pos="1843" w:leader="none"/>
        </w:tabs>
        <w:spacing w:lineRule="auto" w:line="240" w:before="0" w:after="0"/>
        <w:ind w:firstLine="720"/>
        <w:contextualSpacing/>
        <w:jc w:val="both"/>
        <w:rPr>
          <w:rFonts w:ascii="Times New Roman" w:hAnsi="Times New Roman" w:cs="Times New Roman"/>
          <w:sz w:val="26"/>
          <w:szCs w:val="26"/>
          <w:highlight w:val="none"/>
        </w:rPr>
      </w:pPr>
      <w:bookmarkStart w:id="0" w:name="undefined"/>
      <w:r>
        <w:rPr>
          <w:rFonts w:eastAsia="Times New Roman" w:cs="Times New Roman"/>
          <w:b/>
          <w:sz w:val="26"/>
          <w:szCs w:val="26"/>
        </w:rPr>
        <w:t>Периметр</w:t>
      </w:r>
      <w:bookmarkEnd w:id="0"/>
      <w:r>
        <w:rPr>
          <w:rFonts w:eastAsia="Times New Roman" w:cs="Times New Roman"/>
          <w:sz w:val="26"/>
          <w:szCs w:val="26"/>
        </w:rPr>
        <w:t xml:space="preserve"> – обозначенная граница охраняемой территории охраняемого объекта ТЭК, оборудуемая инженерно-техническими средствами охраны и контрольно-пропускными пунктами.</w:t>
      </w:r>
    </w:p>
    <w:p>
      <w:pPr>
        <w:pStyle w:val="Normal"/>
        <w:widowControl w:val="false"/>
        <w:tabs>
          <w:tab w:val="clear" w:pos="708"/>
          <w:tab w:val="left" w:pos="1134" w:leader="none"/>
          <w:tab w:val="left" w:pos="1843" w:leader="none"/>
        </w:tabs>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
          <w:sz w:val="26"/>
          <w:szCs w:val="26"/>
        </w:rPr>
        <w:t xml:space="preserve">Объекты АО «ДГК» </w:t>
      </w:r>
      <w:r>
        <w:rPr>
          <w:rFonts w:eastAsia="Times New Roman" w:cs="Times New Roman"/>
          <w:sz w:val="26"/>
          <w:szCs w:val="26"/>
        </w:rPr>
        <w:t>– здания, сооружения, а так же иные территории принадлежащие Обществу на правах собственности (или ином праве).</w:t>
      </w:r>
    </w:p>
    <w:p>
      <w:pPr>
        <w:pStyle w:val="Normal"/>
        <w:widowControl w:val="false"/>
        <w:tabs>
          <w:tab w:val="clear" w:pos="708"/>
          <w:tab w:val="left" w:pos="1134" w:leader="none"/>
          <w:tab w:val="left" w:pos="1843" w:leader="none"/>
        </w:tabs>
        <w:spacing w:lineRule="auto" w:line="240" w:before="0" w:after="0"/>
        <w:ind w:firstLine="720"/>
        <w:contextualSpacing/>
        <w:jc w:val="both"/>
        <w:rPr>
          <w:rFonts w:ascii="Times New Roman" w:hAnsi="Times New Roman" w:cs="Times New Roman"/>
          <w:sz w:val="26"/>
          <w:szCs w:val="26"/>
          <w:highlight w:val="none"/>
        </w:rPr>
      </w:pPr>
      <w:r>
        <w:rPr>
          <w:rFonts w:cs="Times New Roman"/>
          <w:b/>
          <w:bCs/>
          <w:sz w:val="26"/>
          <w:szCs w:val="26"/>
        </w:rPr>
        <w:t>Осмотр</w:t>
      </w:r>
      <w:r>
        <w:rPr>
          <w:rFonts w:cs="Times New Roman"/>
          <w:sz w:val="26"/>
          <w:szCs w:val="26"/>
        </w:rPr>
        <w:t xml:space="preserve"> – внешнее визуальное обследование объекта.</w:t>
      </w:r>
    </w:p>
    <w:p>
      <w:pPr>
        <w:pStyle w:val="Normal"/>
        <w:widowControl w:val="false"/>
        <w:tabs>
          <w:tab w:val="clear" w:pos="708"/>
          <w:tab w:val="left" w:pos="1134" w:leader="none"/>
        </w:tabs>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
          <w:sz w:val="26"/>
          <w:szCs w:val="26"/>
        </w:rPr>
        <w:t>Охранное предприятие</w:t>
      </w:r>
      <w:r>
        <w:rPr>
          <w:rFonts w:eastAsia="Times New Roman" w:cs="Times New Roman"/>
          <w:b/>
          <w:bCs/>
          <w:sz w:val="26"/>
          <w:szCs w:val="26"/>
        </w:rPr>
        <w:t xml:space="preserve"> (охрана)</w:t>
      </w:r>
      <w:r>
        <w:rPr>
          <w:rFonts w:eastAsia="Times New Roman" w:cs="Times New Roman"/>
          <w:sz w:val="26"/>
          <w:szCs w:val="26"/>
        </w:rPr>
        <w:t xml:space="preserve"> – организация, осуществляющая свою деятельность по обеспечению безопасности и охране объектов и персонала АО «ДГК» на основании заключенного договора.</w:t>
      </w:r>
    </w:p>
    <w:p>
      <w:pPr>
        <w:pStyle w:val="Normal"/>
        <w:widowControl w:val="false"/>
        <w:tabs>
          <w:tab w:val="clear" w:pos="708"/>
          <w:tab w:val="left" w:pos="1134" w:leader="none"/>
          <w:tab w:val="left" w:pos="1843" w:leader="none"/>
        </w:tabs>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
          <w:sz w:val="26"/>
          <w:szCs w:val="26"/>
        </w:rPr>
        <w:t>Охраняемый объект</w:t>
      </w:r>
      <w:r>
        <w:rPr>
          <w:rFonts w:eastAsia="Times New Roman" w:cs="Times New Roman"/>
          <w:sz w:val="26"/>
          <w:szCs w:val="26"/>
        </w:rPr>
        <w:t xml:space="preserve"> – здания, строения, сооружения, прилегающие к ним территории и акватории, транспортные средства, а также грузы, в том числе при их транспортировке, денежные средства и иное имущество (далее – имущество), подлежащие защите от противоправных посягательств.</w:t>
      </w:r>
    </w:p>
    <w:p>
      <w:pPr>
        <w:pStyle w:val="Normal"/>
        <w:widowControl w:val="false"/>
        <w:tabs>
          <w:tab w:val="clear" w:pos="708"/>
          <w:tab w:val="left" w:pos="1134" w:leader="none"/>
          <w:tab w:val="left" w:pos="1843" w:leader="none"/>
        </w:tabs>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
          <w:sz w:val="26"/>
          <w:szCs w:val="26"/>
        </w:rPr>
        <w:t>Персональные данные</w:t>
      </w:r>
      <w:r>
        <w:rPr>
          <w:rFonts w:eastAsia="Times New Roman" w:cs="Times New Roman"/>
          <w:sz w:val="26"/>
          <w:szCs w:val="26"/>
        </w:rPr>
        <w:t xml:space="preserve"> - </w:t>
      </w:r>
      <w:r>
        <w:rPr>
          <w:sz w:val="26"/>
          <w:szCs w:val="26"/>
        </w:rPr>
        <w:t>любая информация, относящаяся к определенному или определенному на основании такой информации физическому лицу (субъекту персональных данных),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другая информация.</w:t>
      </w:r>
    </w:p>
    <w:p>
      <w:pPr>
        <w:pStyle w:val="Normal"/>
        <w:widowControl w:val="false"/>
        <w:tabs>
          <w:tab w:val="clear" w:pos="708"/>
          <w:tab w:val="left" w:pos="1134" w:leader="none"/>
          <w:tab w:val="left" w:pos="1843" w:leader="none"/>
        </w:tabs>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
          <w:sz w:val="26"/>
          <w:szCs w:val="26"/>
        </w:rPr>
        <w:t xml:space="preserve">Пропуск </w:t>
      </w:r>
      <w:r>
        <w:rPr>
          <w:rFonts w:eastAsia="Times New Roman" w:cs="Times New Roman"/>
          <w:sz w:val="26"/>
          <w:szCs w:val="26"/>
        </w:rPr>
        <w:t>– официальный документ установленного образца, удостоверяющий личность, в том числе в электронных системах разных уровней и назначений, дающий право на вход (выход), въезд (выезд) и пребывание на территории предприятия.</w:t>
      </w:r>
    </w:p>
    <w:p>
      <w:pPr>
        <w:pStyle w:val="Normal"/>
        <w:widowControl w:val="false"/>
        <w:tabs>
          <w:tab w:val="clear" w:pos="708"/>
          <w:tab w:val="left" w:pos="1134" w:leader="none"/>
          <w:tab w:val="left" w:pos="1843" w:leader="none"/>
        </w:tabs>
        <w:spacing w:lineRule="auto" w:line="240" w:before="0" w:after="0"/>
        <w:ind w:firstLine="720"/>
        <w:contextualSpacing/>
        <w:jc w:val="both"/>
        <w:rPr>
          <w:sz w:val="26"/>
          <w:szCs w:val="26"/>
          <w:highlight w:val="none"/>
        </w:rPr>
      </w:pPr>
      <w:r>
        <w:rPr>
          <w:b/>
          <w:bCs/>
          <w:sz w:val="26"/>
          <w:szCs w:val="26"/>
        </w:rPr>
        <w:t>Подрядная организация</w:t>
      </w:r>
      <w:r>
        <w:rPr>
          <w:sz w:val="26"/>
          <w:szCs w:val="26"/>
        </w:rPr>
        <w:t xml:space="preserve"> - компания (подрядчик, субподрядчик), которая по договору подряда выполняет определенную работу по заданию заказчика (подрядчика) на объекте АО «ДГК».</w:t>
      </w:r>
    </w:p>
    <w:p>
      <w:pPr>
        <w:pStyle w:val="Normal"/>
        <w:widowControl w:val="false"/>
        <w:tabs>
          <w:tab w:val="clear" w:pos="708"/>
          <w:tab w:val="left" w:pos="1134" w:leader="none"/>
          <w:tab w:val="left" w:pos="1843" w:leader="none"/>
        </w:tabs>
        <w:spacing w:before="0" w:after="0"/>
        <w:ind w:firstLine="720"/>
        <w:contextualSpacing/>
        <w:jc w:val="both"/>
        <w:rPr>
          <w:sz w:val="26"/>
          <w:szCs w:val="26"/>
          <w:highlight w:val="none"/>
        </w:rPr>
      </w:pPr>
      <w:r>
        <w:rPr>
          <w:b/>
          <w:sz w:val="26"/>
          <w:szCs w:val="26"/>
        </w:rPr>
        <w:t>Продолжительность рабочего дня</w:t>
      </w:r>
      <w:r>
        <w:rPr>
          <w:sz w:val="26"/>
          <w:szCs w:val="26"/>
        </w:rPr>
        <w:t xml:space="preserve"> – установленная приказом по Обществу (Объекту) продолжительность рабочего дня/смены. Для отдельных работников АО «ДГК» и подрядных организаций может быть установлена иная продолжительность рабочего дня (иной режим работы) в порядке, предусмотренном трудовым законодательством Российской Федерации.</w:t>
      </w:r>
    </w:p>
    <w:p>
      <w:pPr>
        <w:pStyle w:val="Normal"/>
        <w:widowControl w:val="false"/>
        <w:tabs>
          <w:tab w:val="clear" w:pos="708"/>
          <w:tab w:val="left" w:pos="1134" w:leader="none"/>
          <w:tab w:val="left" w:pos="1843" w:leader="none"/>
        </w:tabs>
        <w:spacing w:before="0" w:after="0"/>
        <w:ind w:firstLine="720"/>
        <w:contextualSpacing/>
        <w:jc w:val="both"/>
        <w:rPr>
          <w:sz w:val="26"/>
          <w:szCs w:val="26"/>
          <w:highlight w:val="none"/>
        </w:rPr>
      </w:pPr>
      <w:r>
        <w:rPr>
          <w:rFonts w:eastAsia="Times New Roman" w:cs="Times New Roman"/>
          <w:b/>
          <w:sz w:val="26"/>
          <w:szCs w:val="26"/>
          <w:lang w:val="en-GB"/>
        </w:rPr>
        <w:t xml:space="preserve">Proximity </w:t>
      </w:r>
      <w:r>
        <w:rPr>
          <w:rFonts w:eastAsia="Times New Roman" w:cs="Times New Roman"/>
          <w:b/>
          <w:sz w:val="26"/>
          <w:szCs w:val="26"/>
        </w:rPr>
        <w:t>карта</w:t>
      </w:r>
      <w:r>
        <w:rPr>
          <w:rFonts w:eastAsia="Times New Roman" w:cs="Times New Roman"/>
          <w:sz w:val="26"/>
          <w:szCs w:val="26"/>
        </w:rPr>
        <w:t xml:space="preserve"> – специальная пластиковая карта с индивидуальным идентификационным кодом, предназначенная для работы в системах контроля доступа с </w:t>
      </w:r>
      <w:r>
        <w:rPr>
          <w:rFonts w:eastAsia="Times New Roman" w:cs="Times New Roman"/>
          <w:b w:val="false"/>
          <w:bCs w:val="false"/>
          <w:sz w:val="26"/>
          <w:szCs w:val="26"/>
          <w:lang w:val="en-GB"/>
        </w:rPr>
        <w:t>Proximity</w:t>
      </w:r>
      <w:r>
        <w:rPr>
          <w:rFonts w:eastAsia="Times New Roman" w:cs="Times New Roman"/>
          <w:sz w:val="26"/>
          <w:szCs w:val="26"/>
          <w:lang w:val="en-GB"/>
        </w:rPr>
        <w:t xml:space="preserve"> </w:t>
      </w:r>
      <w:r>
        <w:rPr>
          <w:rFonts w:eastAsia="Times New Roman" w:cs="Times New Roman"/>
          <w:sz w:val="26"/>
          <w:szCs w:val="26"/>
        </w:rPr>
        <w:t>считывателями.</w:t>
      </w:r>
    </w:p>
    <w:p>
      <w:pPr>
        <w:pStyle w:val="Normal"/>
        <w:widowControl w:val="false"/>
        <w:tabs>
          <w:tab w:val="clear" w:pos="708"/>
          <w:tab w:val="left" w:pos="1134" w:leader="none"/>
          <w:tab w:val="left" w:pos="1843" w:leader="none"/>
        </w:tabs>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
          <w:sz w:val="26"/>
          <w:szCs w:val="26"/>
        </w:rPr>
        <w:t>Пропускной режим</w:t>
      </w:r>
      <w:r>
        <w:rPr>
          <w:rFonts w:eastAsia="Times New Roman" w:cs="Times New Roman"/>
          <w:sz w:val="26"/>
          <w:szCs w:val="26"/>
        </w:rPr>
        <w:t xml:space="preserve"> – совокупность мероприятий и правил, устанавливающих порядок доступа через контрольно-пропускные пункты работников АО «ДГК», работников подрядных организаций (в том числе, лиц, выполняющих работы по договору подряда), посетителей и работников организаций, ведущих свою деятельность на объекте, исключающих возможность бесконтрольного вноса/выноса и ввоза/вывоза материальных ценностей на охраняемые объекты и с охраняемых объектов. Осуществляется в целях исключения несанкционированного доступа работников, подрядчиков, посетителей и иных лиц, транспортных средств, несанкционированного перемещения товарно-материальных ценностей.</w:t>
      </w:r>
    </w:p>
    <w:p>
      <w:pPr>
        <w:pStyle w:val="Normal"/>
        <w:widowControl w:val="false"/>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b/>
          <w:sz w:val="26"/>
          <w:szCs w:val="26"/>
        </w:rPr>
        <w:t>Разрешение на работу</w:t>
      </w:r>
      <w:r>
        <w:rPr>
          <w:rFonts w:eastAsia="Times New Roman" w:cs="Times New Roman"/>
          <w:sz w:val="26"/>
          <w:szCs w:val="26"/>
        </w:rPr>
        <w:t xml:space="preserve"> – документ, подтверждающий право иностранного гражданина на временное осуществление на территории РФ трудовой деятельности, или право иностранного гражданина, зарегистрированного в Российской Федерации в качестве индивидуального предпринимателя, на осуществление предпринимательской деятельности.</w:t>
      </w:r>
    </w:p>
    <w:p>
      <w:pPr>
        <w:pStyle w:val="Normal"/>
        <w:widowControl w:val="false"/>
        <w:tabs>
          <w:tab w:val="clear" w:pos="708"/>
          <w:tab w:val="left" w:pos="1134" w:leader="none"/>
          <w:tab w:val="left" w:pos="1843" w:leader="none"/>
        </w:tabs>
        <w:spacing w:lineRule="auto" w:line="240" w:before="0" w:after="0"/>
        <w:ind w:firstLine="720"/>
        <w:contextualSpacing/>
        <w:jc w:val="both"/>
        <w:rPr>
          <w:b/>
          <w:bCs/>
          <w:sz w:val="26"/>
          <w:szCs w:val="26"/>
          <w:highlight w:val="none"/>
        </w:rPr>
      </w:pPr>
      <w:r>
        <w:rPr>
          <w:rFonts w:eastAsia="Times New Roman" w:cs="Times New Roman"/>
          <w:b/>
          <w:sz w:val="26"/>
          <w:szCs w:val="26"/>
        </w:rPr>
        <w:t>Рабочее время</w:t>
      </w:r>
      <w:r>
        <w:rPr>
          <w:rFonts w:eastAsia="Times New Roman" w:cs="Times New Roman"/>
          <w:sz w:val="26"/>
          <w:szCs w:val="26"/>
        </w:rPr>
        <w:t xml:space="preserve"> – время,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 а также иные периоды времени, которые в соответствии с Трудовым Кодексом РФ, другими федеральными законами и иными нормативными правовыми актами Российской Федерации относятся к рабочему времени.</w:t>
      </w:r>
    </w:p>
    <w:p>
      <w:pPr>
        <w:pStyle w:val="Normal"/>
        <w:widowControl w:val="false"/>
        <w:tabs>
          <w:tab w:val="clear" w:pos="708"/>
          <w:tab w:val="left" w:pos="1134" w:leader="none"/>
          <w:tab w:val="left" w:pos="1843" w:leader="none"/>
        </w:tabs>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
          <w:sz w:val="26"/>
          <w:szCs w:val="26"/>
        </w:rPr>
        <w:t>Режимный сектор</w:t>
      </w:r>
      <w:r>
        <w:rPr>
          <w:rFonts w:eastAsia="Times New Roman" w:cs="Times New Roman"/>
          <w:sz w:val="26"/>
          <w:szCs w:val="26"/>
        </w:rPr>
        <w:t xml:space="preserve"> – часть здания или прилегающей территории, на которых установлен особый порядок доступа физических лиц или автотранспорта.</w:t>
      </w:r>
    </w:p>
    <w:p>
      <w:pPr>
        <w:pStyle w:val="Normal"/>
        <w:widowControl w:val="false"/>
        <w:tabs>
          <w:tab w:val="clear" w:pos="708"/>
          <w:tab w:val="left" w:pos="1134" w:leader="none"/>
          <w:tab w:val="left" w:pos="1843" w:leader="none"/>
        </w:tabs>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
          <w:sz w:val="26"/>
          <w:szCs w:val="26"/>
        </w:rPr>
        <w:t>Режимные помещения</w:t>
      </w:r>
      <w:r>
        <w:rPr>
          <w:rFonts w:eastAsia="Times New Roman" w:cs="Times New Roman"/>
          <w:sz w:val="26"/>
          <w:szCs w:val="26"/>
        </w:rPr>
        <w:t xml:space="preserve"> – помещения (служебные кабинеты, актовые залы, конференц-залы переговорные и т.п.), предназначенные для работы с документами имеющими ограниченное распространение, а равно предназначенные для проведения закрытых мероприятий (совещаний, обсуждений, конференций, переговоров и т.п.); помещения доступ к которым ограничен иными локально-нормативными актами (казначейство, АСУТП и т.д.).</w:t>
      </w:r>
    </w:p>
    <w:p>
      <w:pPr>
        <w:pStyle w:val="Normal"/>
        <w:widowControl w:val="false"/>
        <w:tabs>
          <w:tab w:val="clear" w:pos="708"/>
          <w:tab w:val="left" w:pos="1134" w:leader="none"/>
          <w:tab w:val="left" w:pos="1843" w:leader="none"/>
        </w:tabs>
        <w:spacing w:before="0" w:after="0"/>
        <w:ind w:firstLine="720"/>
        <w:contextualSpacing/>
        <w:jc w:val="both"/>
        <w:rPr>
          <w:color w:val="auto"/>
          <w:sz w:val="26"/>
          <w:szCs w:val="26"/>
          <w:highlight w:val="none"/>
        </w:rPr>
      </w:pPr>
      <w:r>
        <w:rPr>
          <w:b/>
          <w:bCs/>
          <w:sz w:val="26"/>
          <w:szCs w:val="26"/>
        </w:rPr>
        <w:t xml:space="preserve">Система контроля управления доступом (СКУД) </w:t>
      </w:r>
      <w:r>
        <w:rPr>
          <w:sz w:val="26"/>
          <w:szCs w:val="26"/>
        </w:rPr>
        <w:t xml:space="preserve">– </w:t>
      </w:r>
      <w:r>
        <w:rPr>
          <w:rFonts w:eastAsia="Times New Roman" w:cs="Times New Roman"/>
          <w:color w:val="auto"/>
          <w:sz w:val="26"/>
          <w:szCs w:val="26"/>
        </w:rPr>
        <w:t xml:space="preserve">совокупность программно-аппаратных технических </w:t>
      </w:r>
      <w:hyperlink r:id="rId2" w:tgtFrame="Средство контроля">
        <w:r>
          <w:rPr>
            <w:rStyle w:val="Hyperlink"/>
            <w:rFonts w:eastAsia="Times New Roman" w:cs="Times New Roman"/>
            <w:color w:val="auto"/>
            <w:sz w:val="26"/>
            <w:szCs w:val="26"/>
            <w:u w:val="none"/>
          </w:rPr>
          <w:t>средств контроля</w:t>
        </w:r>
      </w:hyperlink>
      <w:r>
        <w:rPr>
          <w:rFonts w:eastAsia="Times New Roman" w:cs="Times New Roman"/>
          <w:color w:val="auto"/>
          <w:sz w:val="26"/>
          <w:szCs w:val="26"/>
          <w:u w:val="none"/>
        </w:rPr>
        <w:t xml:space="preserve"> </w:t>
      </w:r>
      <w:r>
        <w:rPr>
          <w:rFonts w:eastAsia="Times New Roman" w:cs="Times New Roman"/>
          <w:color w:val="auto"/>
          <w:sz w:val="26"/>
          <w:szCs w:val="26"/>
        </w:rPr>
        <w:t xml:space="preserve">и средств управления, имеющих целью ограничение и регистрацию входа/выхода на объекты (людей, </w:t>
      </w:r>
      <w:hyperlink r:id="rId3" w:tgtFrame="Транспорт">
        <w:r>
          <w:rPr>
            <w:rStyle w:val="Hyperlink"/>
            <w:rFonts w:eastAsia="Times New Roman" w:cs="Times New Roman"/>
            <w:color w:val="auto"/>
            <w:sz w:val="26"/>
            <w:szCs w:val="26"/>
            <w:u w:val="none"/>
          </w:rPr>
          <w:t>транспорта</w:t>
        </w:r>
      </w:hyperlink>
      <w:r>
        <w:rPr>
          <w:rFonts w:eastAsia="Times New Roman" w:cs="Times New Roman"/>
          <w:color w:val="auto"/>
          <w:sz w:val="26"/>
          <w:szCs w:val="26"/>
        </w:rPr>
        <w:t xml:space="preserve">) на заданной территории через «точки прохода»: </w:t>
      </w:r>
      <w:hyperlink r:id="rId4" w:tgtFrame="Дверь">
        <w:r>
          <w:rPr>
            <w:rStyle w:val="Hyperlink"/>
            <w:rFonts w:eastAsia="Times New Roman" w:cs="Times New Roman"/>
            <w:color w:val="auto"/>
            <w:sz w:val="26"/>
            <w:szCs w:val="26"/>
            <w:u w:val="none"/>
          </w:rPr>
          <w:t>двери</w:t>
        </w:r>
      </w:hyperlink>
      <w:r>
        <w:rPr>
          <w:rFonts w:eastAsia="Times New Roman" w:cs="Times New Roman"/>
          <w:color w:val="auto"/>
          <w:sz w:val="26"/>
          <w:szCs w:val="26"/>
        </w:rPr>
        <w:t xml:space="preserve">, </w:t>
      </w:r>
      <w:hyperlink r:id="rId5" w:tgtFrame="Ворота">
        <w:r>
          <w:rPr>
            <w:rStyle w:val="Hyperlink"/>
            <w:rFonts w:eastAsia="Times New Roman" w:cs="Times New Roman"/>
            <w:color w:val="auto"/>
            <w:sz w:val="26"/>
            <w:szCs w:val="26"/>
            <w:u w:val="none"/>
          </w:rPr>
          <w:t>ворота</w:t>
        </w:r>
      </w:hyperlink>
      <w:r>
        <w:rPr>
          <w:rFonts w:eastAsia="Times New Roman" w:cs="Times New Roman"/>
          <w:color w:val="auto"/>
          <w:sz w:val="26"/>
          <w:szCs w:val="26"/>
        </w:rPr>
        <w:t xml:space="preserve">, </w:t>
      </w:r>
      <w:hyperlink r:id="rId6" w:tgtFrame="Контрольно-пропускной пункт">
        <w:r>
          <w:rPr>
            <w:rStyle w:val="Hyperlink"/>
            <w:rFonts w:eastAsia="Times New Roman" w:cs="Times New Roman"/>
            <w:color w:val="auto"/>
            <w:sz w:val="26"/>
            <w:szCs w:val="26"/>
            <w:u w:val="none"/>
          </w:rPr>
          <w:t>КПП</w:t>
        </w:r>
      </w:hyperlink>
      <w:r>
        <w:rPr>
          <w:rFonts w:eastAsia="Times New Roman" w:cs="Times New Roman"/>
          <w:color w:val="auto"/>
          <w:sz w:val="26"/>
          <w:szCs w:val="26"/>
        </w:rPr>
        <w:t>.</w:t>
      </w:r>
    </w:p>
    <w:p>
      <w:pPr>
        <w:pStyle w:val="Normal"/>
        <w:widowControl w:val="false"/>
        <w:tabs>
          <w:tab w:val="clear" w:pos="708"/>
          <w:tab w:val="left" w:pos="1134" w:leader="none"/>
          <w:tab w:val="left" w:pos="1843" w:leader="none"/>
        </w:tabs>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
          <w:sz w:val="26"/>
          <w:szCs w:val="26"/>
        </w:rPr>
        <w:t>Служебные удостоверения</w:t>
      </w:r>
      <w:r>
        <w:rPr>
          <w:rFonts w:eastAsia="Times New Roman" w:cs="Times New Roman"/>
          <w:sz w:val="26"/>
          <w:szCs w:val="26"/>
        </w:rPr>
        <w:t xml:space="preserve"> – удостоверения установленного образца, выдаваемые представителям органов государственной власти Российской Федерации, сотрудникам органов Прокуратуры Российской Федерации, МВД России, ФСБ России, Следственного комитета России, ФСО России, работникам Государственной фельдъегерской службы России, сотрудникам обслуживающих компаний, </w:t>
      </w:r>
      <w:r>
        <w:rPr>
          <w:sz w:val="26"/>
          <w:szCs w:val="26"/>
        </w:rPr>
        <w:t>исполнительного аппарата АО «ДГК»</w:t>
      </w:r>
      <w:r>
        <w:rPr>
          <w:rFonts w:eastAsia="Times New Roman" w:cs="Times New Roman"/>
          <w:sz w:val="26"/>
          <w:szCs w:val="26"/>
        </w:rPr>
        <w:t>.</w:t>
      </w:r>
    </w:p>
    <w:p>
      <w:pPr>
        <w:pStyle w:val="Normal"/>
        <w:widowControl w:val="false"/>
        <w:tabs>
          <w:tab w:val="clear" w:pos="708"/>
          <w:tab w:val="left" w:pos="1134" w:leader="none"/>
          <w:tab w:val="left" w:pos="1843" w:leader="none"/>
        </w:tabs>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Служебное удостоверение является документом, подтверждающим личность, должность, права и полномочия, предоставленные сотруднику федеральными законами и иными нормативными правовыми актами Российской Федерации.</w:t>
      </w:r>
    </w:p>
    <w:p>
      <w:pPr>
        <w:pStyle w:val="Normal"/>
        <w:widowControl w:val="false"/>
        <w:tabs>
          <w:tab w:val="clear" w:pos="708"/>
          <w:tab w:val="left" w:pos="1134" w:leader="none"/>
          <w:tab w:val="left" w:pos="1843" w:leader="none"/>
        </w:tabs>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
          <w:sz w:val="26"/>
          <w:szCs w:val="26"/>
        </w:rPr>
        <w:t>Сопровождающее лицо</w:t>
      </w:r>
      <w:r>
        <w:rPr>
          <w:rFonts w:eastAsia="Times New Roman" w:cs="Times New Roman"/>
          <w:sz w:val="26"/>
          <w:szCs w:val="26"/>
        </w:rPr>
        <w:t xml:space="preserve"> – ответственный работник АО «ДГК», осуществляющий сопровождение посетителей, экскурсанта (экскурсантов) по территории АО «ДГК», включенный ранее в заявку на посещение объектов СП «НГРЭС».</w:t>
      </w:r>
    </w:p>
    <w:p>
      <w:pPr>
        <w:pStyle w:val="Normal"/>
        <w:widowControl w:val="false"/>
        <w:tabs>
          <w:tab w:val="clear" w:pos="708"/>
          <w:tab w:val="left" w:pos="1134" w:leader="none"/>
          <w:tab w:val="left" w:pos="1843" w:leader="none"/>
        </w:tabs>
        <w:spacing w:before="0" w:after="0"/>
        <w:ind w:firstLine="720"/>
        <w:contextualSpacing/>
        <w:jc w:val="both"/>
        <w:rPr>
          <w:sz w:val="26"/>
          <w:szCs w:val="26"/>
          <w:highlight w:val="none"/>
        </w:rPr>
      </w:pPr>
      <w:r>
        <w:rPr>
          <w:b/>
          <w:color w:val="000000"/>
          <w:sz w:val="26"/>
          <w:szCs w:val="26"/>
        </w:rPr>
        <w:t>Технологический проход</w:t>
      </w:r>
      <w:r>
        <w:rPr>
          <w:color w:val="000000"/>
          <w:sz w:val="26"/>
          <w:szCs w:val="26"/>
        </w:rPr>
        <w:t xml:space="preserve"> </w:t>
      </w:r>
      <w:r>
        <w:rPr>
          <w:sz w:val="26"/>
          <w:szCs w:val="26"/>
        </w:rPr>
        <w:t>–</w:t>
      </w:r>
      <w:r>
        <w:rPr>
          <w:color w:val="000000"/>
          <w:sz w:val="26"/>
          <w:szCs w:val="26"/>
        </w:rPr>
        <w:t xml:space="preserve"> место, предназначенное для прохода работников </w:t>
      </w:r>
      <w:r>
        <w:rPr>
          <w:sz w:val="26"/>
          <w:szCs w:val="26"/>
        </w:rPr>
        <w:t xml:space="preserve">АО «ДГК» </w:t>
      </w:r>
      <w:r>
        <w:rPr>
          <w:color w:val="000000"/>
          <w:sz w:val="26"/>
          <w:szCs w:val="26"/>
        </w:rPr>
        <w:t>и</w:t>
      </w:r>
      <w:r>
        <w:rPr>
          <w:sz w:val="26"/>
          <w:szCs w:val="26"/>
        </w:rPr>
        <w:t xml:space="preserve"> подрядных организаций только для перемещения при проведении технологических работ.</w:t>
      </w:r>
    </w:p>
    <w:p>
      <w:pPr>
        <w:pStyle w:val="Normal"/>
        <w:widowControl w:val="false"/>
        <w:tabs>
          <w:tab w:val="clear" w:pos="708"/>
          <w:tab w:val="left" w:pos="1134" w:leader="none"/>
          <w:tab w:val="left" w:pos="1843" w:leader="none"/>
        </w:tabs>
        <w:spacing w:before="0" w:after="0"/>
        <w:ind w:firstLine="720"/>
        <w:contextualSpacing/>
        <w:jc w:val="both"/>
        <w:rPr>
          <w:sz w:val="26"/>
          <w:szCs w:val="26"/>
          <w:highlight w:val="none"/>
        </w:rPr>
      </w:pPr>
      <w:r>
        <w:rPr>
          <w:b/>
          <w:sz w:val="26"/>
          <w:szCs w:val="26"/>
        </w:rPr>
        <w:t>Технологический проезд</w:t>
      </w:r>
      <w:r>
        <w:rPr>
          <w:sz w:val="26"/>
          <w:szCs w:val="26"/>
        </w:rPr>
        <w:t xml:space="preserve"> – место, предназначенное для проезда транспорта, специального транспорта АО «ДГК» и подрядных организаций только при проведении технологических работ.</w:t>
      </w:r>
    </w:p>
    <w:p>
      <w:pPr>
        <w:pStyle w:val="Normal"/>
        <w:widowControl w:val="false"/>
        <w:tabs>
          <w:tab w:val="clear" w:pos="708"/>
          <w:tab w:val="left" w:pos="1134" w:leader="none"/>
          <w:tab w:val="left" w:pos="1843" w:leader="none"/>
        </w:tabs>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
          <w:sz w:val="26"/>
          <w:szCs w:val="26"/>
        </w:rPr>
        <w:t>Уполномоченные АО «ДГК» работники</w:t>
      </w:r>
      <w:r>
        <w:rPr>
          <w:rFonts w:eastAsia="Times New Roman" w:cs="Times New Roman"/>
          <w:sz w:val="26"/>
          <w:szCs w:val="26"/>
        </w:rPr>
        <w:t xml:space="preserve"> – работники АО «ДГК», которые в соответствии с настоящей Инструкцией, локальными нормативными актами Общества и своими должностными инструкциями участвуют в организации и исполнении пропускного и внутриобъектового режимов. </w:t>
      </w:r>
    </w:p>
    <w:p>
      <w:pPr>
        <w:pStyle w:val="Normal"/>
        <w:shd w:val="nil" w:color="auto"/>
        <w:spacing w:lineRule="auto" w:line="240" w:before="0" w:after="0"/>
        <w:ind w:firstLine="720"/>
        <w:contextualSpacing/>
        <w:rPr>
          <w:rFonts w:ascii="Times New Roman" w:hAnsi="Times New Roman" w:cs="Times New Roman"/>
          <w:sz w:val="26"/>
          <w:szCs w:val="26"/>
          <w:highlight w:val="none"/>
        </w:rPr>
      </w:pPr>
      <w:r>
        <w:rPr>
          <w:rFonts w:cs="Times New Roman"/>
          <w:sz w:val="26"/>
          <w:szCs w:val="26"/>
        </w:rPr>
      </w:r>
      <w:r>
        <w:br w:type="page"/>
      </w:r>
    </w:p>
    <w:p>
      <w:pPr>
        <w:pStyle w:val="Normal"/>
        <w:spacing w:lineRule="auto" w:line="240" w:before="0" w:after="120"/>
        <w:ind w:left="0" w:right="0" w:hanging="0"/>
        <w:contextualSpacing/>
        <w:jc w:val="center"/>
        <w:rPr>
          <w:rFonts w:ascii="Times New Roman" w:hAnsi="Times New Roman" w:cs="Times New Roman"/>
          <w:b/>
          <w:bCs/>
          <w:sz w:val="26"/>
          <w:szCs w:val="26"/>
          <w:highlight w:val="none"/>
        </w:rPr>
      </w:pPr>
      <w:r>
        <w:rPr>
          <w:rFonts w:eastAsia="Times New Roman" w:cs="Times New Roman"/>
          <w:b/>
          <w:sz w:val="26"/>
          <w:szCs w:val="26"/>
        </w:rPr>
        <w:t>Сокращения:</w:t>
      </w:r>
    </w:p>
    <w:p>
      <w:pPr>
        <w:pStyle w:val="Normal"/>
        <w:spacing w:lineRule="auto" w:line="240" w:before="0" w:after="0"/>
        <w:ind w:firstLine="720"/>
        <w:contextualSpacing/>
        <w:jc w:val="both"/>
        <w:rPr>
          <w:rFonts w:ascii="Times New Roman" w:hAnsi="Times New Roman" w:cs="Times New Roman"/>
          <w:b w:val="false"/>
          <w:bCs w:val="false"/>
          <w:sz w:val="26"/>
          <w:szCs w:val="26"/>
          <w:highlight w:val="none"/>
        </w:rPr>
      </w:pPr>
      <w:r>
        <w:rPr>
          <w:rFonts w:eastAsia="Times New Roman" w:cs="Times New Roman"/>
          <w:b w:val="false"/>
          <w:bCs w:val="false"/>
          <w:sz w:val="26"/>
          <w:szCs w:val="26"/>
          <w:lang w:eastAsia="ru-RU"/>
        </w:rPr>
        <w:t>ИБК – инженерно-бытовой корпус.</w:t>
      </w:r>
    </w:p>
    <w:p>
      <w:pPr>
        <w:pStyle w:val="Normal"/>
        <w:spacing w:lineRule="auto" w:line="240" w:before="0" w:after="0"/>
        <w:ind w:firstLine="720"/>
        <w:contextualSpacing/>
        <w:jc w:val="both"/>
        <w:rPr>
          <w:rFonts w:ascii="Times New Roman" w:hAnsi="Times New Roman" w:cs="Times New Roman"/>
          <w:b w:val="false"/>
          <w:bCs w:val="false"/>
          <w:sz w:val="26"/>
          <w:szCs w:val="26"/>
          <w:highlight w:val="none"/>
        </w:rPr>
      </w:pPr>
      <w:r>
        <w:rPr>
          <w:rFonts w:eastAsia="Times New Roman" w:cs="Times New Roman"/>
          <w:b w:val="false"/>
          <w:bCs w:val="false"/>
          <w:sz w:val="26"/>
          <w:szCs w:val="26"/>
          <w:lang w:eastAsia="ru-RU"/>
        </w:rPr>
        <w:t>АО «ДГК» – акционерное общество «Дальневосточная генерирующая компания».</w:t>
      </w:r>
    </w:p>
    <w:p>
      <w:pPr>
        <w:pStyle w:val="Normal"/>
        <w:spacing w:lineRule="auto" w:line="240" w:before="0" w:after="0"/>
        <w:ind w:firstLine="720"/>
        <w:contextualSpacing/>
        <w:jc w:val="both"/>
        <w:rPr>
          <w:rFonts w:ascii="Times New Roman" w:hAnsi="Times New Roman" w:cs="Times New Roman"/>
          <w:b w:val="false"/>
          <w:bCs w:val="false"/>
          <w:sz w:val="26"/>
          <w:szCs w:val="26"/>
          <w:highlight w:val="none"/>
        </w:rPr>
      </w:pPr>
      <w:r>
        <w:rPr>
          <w:rFonts w:eastAsia="Times New Roman" w:cs="Times New Roman"/>
          <w:b w:val="false"/>
          <w:bCs w:val="false"/>
          <w:sz w:val="26"/>
          <w:szCs w:val="26"/>
        </w:rPr>
        <w:t>ОБиСП – Отдел безопасности и специальных программ СП «Нерюнгринская ГРЭС».</w:t>
      </w:r>
    </w:p>
    <w:p>
      <w:pPr>
        <w:pStyle w:val="Normal"/>
        <w:spacing w:lineRule="auto" w:line="240" w:before="0" w:after="0"/>
        <w:ind w:firstLine="720"/>
        <w:contextualSpacing/>
        <w:jc w:val="both"/>
        <w:rPr>
          <w:rFonts w:ascii="Times New Roman" w:hAnsi="Times New Roman" w:cs="Times New Roman"/>
          <w:b w:val="false"/>
          <w:bCs w:val="false"/>
          <w:sz w:val="26"/>
          <w:szCs w:val="26"/>
          <w:highlight w:val="none"/>
        </w:rPr>
      </w:pPr>
      <w:r>
        <w:rPr>
          <w:rFonts w:eastAsia="Times New Roman" w:cs="Times New Roman"/>
          <w:b w:val="false"/>
          <w:bCs w:val="false"/>
          <w:sz w:val="26"/>
          <w:szCs w:val="26"/>
        </w:rPr>
        <w:t>ИА – исполнительный аппарат АО «ДГК».</w:t>
      </w:r>
    </w:p>
    <w:p>
      <w:pPr>
        <w:pStyle w:val="Normal"/>
        <w:spacing w:lineRule="auto" w:line="240" w:before="0" w:after="0"/>
        <w:ind w:firstLine="72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ИТСО – инженерно-технические средства охраны.</w:t>
      </w:r>
    </w:p>
    <w:p>
      <w:pPr>
        <w:pStyle w:val="Normal"/>
        <w:spacing w:lineRule="auto" w:line="240" w:before="0" w:after="0"/>
        <w:ind w:firstLine="720"/>
        <w:contextualSpacing/>
        <w:rPr>
          <w:rFonts w:ascii="Times New Roman" w:hAnsi="Times New Roman" w:cs="Times New Roman"/>
          <w:b w:val="false"/>
          <w:bCs w:val="false"/>
          <w:sz w:val="26"/>
          <w:szCs w:val="26"/>
          <w:highlight w:val="none"/>
        </w:rPr>
      </w:pPr>
      <w:r>
        <w:rPr>
          <w:rFonts w:eastAsia="Times New Roman" w:cs="Times New Roman"/>
          <w:b w:val="false"/>
          <w:bCs w:val="false"/>
          <w:sz w:val="26"/>
          <w:szCs w:val="26"/>
        </w:rPr>
        <w:t>ЛНД (А) – локальные нормативные документы (акты).</w:t>
      </w:r>
    </w:p>
    <w:p>
      <w:pPr>
        <w:pStyle w:val="Normal"/>
        <w:spacing w:lineRule="auto" w:line="240" w:before="0" w:after="0"/>
        <w:ind w:firstLine="720"/>
        <w:contextualSpacing/>
        <w:jc w:val="both"/>
        <w:rPr>
          <w:rFonts w:ascii="Times New Roman" w:hAnsi="Times New Roman" w:cs="Times New Roman"/>
          <w:b w:val="false"/>
          <w:bCs w:val="false"/>
          <w:sz w:val="26"/>
          <w:szCs w:val="26"/>
          <w:highlight w:val="none"/>
        </w:rPr>
      </w:pPr>
      <w:r>
        <w:rPr>
          <w:rFonts w:eastAsia="Times New Roman" w:cs="Times New Roman"/>
          <w:b w:val="false"/>
          <w:bCs w:val="false"/>
          <w:sz w:val="26"/>
          <w:szCs w:val="26"/>
          <w:lang w:eastAsia="ru-RU"/>
        </w:rPr>
        <w:t>ОРД – организационно-распорядительный документ.</w:t>
      </w:r>
    </w:p>
    <w:p>
      <w:pPr>
        <w:pStyle w:val="Normal"/>
        <w:spacing w:lineRule="auto" w:line="240" w:before="0" w:after="0"/>
        <w:ind w:firstLine="720"/>
        <w:contextualSpacing/>
        <w:jc w:val="both"/>
        <w:rPr>
          <w:rFonts w:ascii="Times New Roman" w:hAnsi="Times New Roman" w:cs="Times New Roman"/>
          <w:b w:val="false"/>
          <w:bCs w:val="false"/>
          <w:sz w:val="26"/>
          <w:szCs w:val="26"/>
          <w:highlight w:val="none"/>
        </w:rPr>
      </w:pPr>
      <w:r>
        <w:rPr>
          <w:rFonts w:eastAsia="Times New Roman" w:cs="Times New Roman"/>
          <w:b w:val="false"/>
          <w:bCs w:val="false"/>
          <w:sz w:val="26"/>
          <w:szCs w:val="26"/>
          <w:lang w:eastAsia="ru-RU"/>
        </w:rPr>
        <w:t>СБ – служба безопасности.</w:t>
      </w:r>
    </w:p>
    <w:p>
      <w:pPr>
        <w:pStyle w:val="Normal"/>
        <w:spacing w:lineRule="auto" w:line="240" w:before="0" w:after="0"/>
        <w:ind w:firstLine="720"/>
        <w:contextualSpacing/>
        <w:jc w:val="both"/>
        <w:rPr>
          <w:rFonts w:ascii="Times New Roman" w:hAnsi="Times New Roman" w:cs="Times New Roman"/>
          <w:b w:val="false"/>
          <w:bCs w:val="false"/>
          <w:sz w:val="26"/>
          <w:szCs w:val="26"/>
          <w:highlight w:val="none"/>
        </w:rPr>
      </w:pPr>
      <w:r>
        <w:rPr>
          <w:rFonts w:eastAsia="Times New Roman" w:cs="Times New Roman"/>
          <w:b w:val="false"/>
          <w:bCs w:val="false"/>
          <w:sz w:val="26"/>
          <w:szCs w:val="26"/>
          <w:lang w:eastAsia="ru-RU"/>
        </w:rPr>
        <w:t>СКУД – система контроля и управления доступом.</w:t>
      </w:r>
    </w:p>
    <w:p>
      <w:pPr>
        <w:pStyle w:val="Normal"/>
        <w:spacing w:lineRule="auto" w:line="240" w:before="0" w:after="0"/>
        <w:ind w:firstLine="720"/>
        <w:contextualSpacing/>
        <w:jc w:val="both"/>
        <w:rPr>
          <w:rFonts w:ascii="Times New Roman" w:hAnsi="Times New Roman" w:cs="Times New Roman"/>
          <w:b w:val="false"/>
          <w:bCs w:val="false"/>
          <w:sz w:val="26"/>
          <w:szCs w:val="26"/>
          <w:highlight w:val="none"/>
        </w:rPr>
      </w:pPr>
      <w:r>
        <w:rPr>
          <w:rFonts w:cs="Times New Roman"/>
          <w:b w:val="false"/>
          <w:bCs w:val="false"/>
          <w:sz w:val="26"/>
          <w:szCs w:val="26"/>
        </w:rPr>
        <w:t>СП – структурное подразделение</w:t>
      </w:r>
    </w:p>
    <w:p>
      <w:pPr>
        <w:pStyle w:val="Normal"/>
        <w:spacing w:lineRule="auto" w:line="240" w:before="0" w:after="0"/>
        <w:ind w:firstLine="720"/>
        <w:contextualSpacing/>
        <w:jc w:val="both"/>
        <w:rPr>
          <w:rFonts w:ascii="Times New Roman" w:hAnsi="Times New Roman" w:cs="Times New Roman"/>
          <w:b w:val="false"/>
          <w:bCs w:val="false"/>
          <w:sz w:val="26"/>
          <w:szCs w:val="26"/>
          <w:highlight w:val="none"/>
        </w:rPr>
      </w:pPr>
      <w:r>
        <w:rPr>
          <w:rFonts w:eastAsia="Times New Roman" w:cs="Times New Roman"/>
          <w:b w:val="false"/>
          <w:bCs w:val="false"/>
          <w:sz w:val="26"/>
          <w:szCs w:val="26"/>
          <w:lang w:eastAsia="ru-RU"/>
        </w:rPr>
        <w:t>ТМЦ – товарно-материальные ценности.</w:t>
      </w:r>
    </w:p>
    <w:p>
      <w:pPr>
        <w:pStyle w:val="Normal"/>
        <w:tabs>
          <w:tab w:val="clear" w:pos="708"/>
          <w:tab w:val="left" w:pos="683" w:leader="none"/>
        </w:tabs>
        <w:spacing w:lineRule="auto" w:line="240" w:before="0" w:after="0"/>
        <w:ind w:firstLine="720"/>
        <w:contextualSpacing/>
        <w:jc w:val="both"/>
        <w:rPr>
          <w:rFonts w:ascii="Times New Roman" w:hAnsi="Times New Roman" w:cs="Times New Roman"/>
          <w:b w:val="false"/>
          <w:bCs w:val="false"/>
          <w:sz w:val="26"/>
          <w:szCs w:val="26"/>
          <w:highlight w:val="none"/>
        </w:rPr>
      </w:pPr>
      <w:r>
        <w:rPr>
          <w:rFonts w:eastAsia="Times New Roman" w:cs="Times New Roman"/>
          <w:b w:val="false"/>
          <w:bCs w:val="false"/>
          <w:sz w:val="26"/>
          <w:szCs w:val="26"/>
        </w:rPr>
        <w:t>КПП – контрольно-пропускной пункт.</w:t>
      </w:r>
    </w:p>
    <w:p>
      <w:pPr>
        <w:pStyle w:val="Normal"/>
        <w:tabs>
          <w:tab w:val="clear" w:pos="708"/>
          <w:tab w:val="left" w:pos="683" w:leader="none"/>
        </w:tabs>
        <w:spacing w:lineRule="auto" w:line="240" w:before="0" w:after="0"/>
        <w:ind w:firstLine="720"/>
        <w:contextualSpacing/>
        <w:jc w:val="both"/>
        <w:rPr>
          <w:rFonts w:ascii="Times New Roman" w:hAnsi="Times New Roman" w:cs="Times New Roman"/>
          <w:b w:val="false"/>
          <w:bCs w:val="false"/>
          <w:color w:val="000000"/>
          <w:sz w:val="26"/>
          <w:szCs w:val="26"/>
          <w:highlight w:val="none"/>
        </w:rPr>
      </w:pPr>
      <w:r>
        <w:rPr>
          <w:rFonts w:eastAsia="Times New Roman" w:cs="Times New Roman"/>
          <w:b w:val="false"/>
          <w:bCs w:val="false"/>
          <w:sz w:val="26"/>
          <w:szCs w:val="26"/>
        </w:rPr>
        <w:t>СП «НГРЭС» – структурное подразделение «Нерюнгринская ГРЭС».</w:t>
      </w:r>
    </w:p>
    <w:p>
      <w:pPr>
        <w:pStyle w:val="Normal"/>
        <w:tabs>
          <w:tab w:val="clear" w:pos="708"/>
          <w:tab w:val="left" w:pos="683" w:leader="none"/>
        </w:tabs>
        <w:spacing w:lineRule="auto" w:line="240" w:before="0" w:after="0"/>
        <w:ind w:firstLine="720"/>
        <w:contextualSpacing/>
        <w:jc w:val="both"/>
        <w:rPr>
          <w:rFonts w:ascii="Times New Roman" w:hAnsi="Times New Roman" w:cs="Times New Roman"/>
          <w:b w:val="false"/>
          <w:bCs w:val="false"/>
          <w:color w:val="000000"/>
          <w:sz w:val="26"/>
          <w:szCs w:val="26"/>
          <w:highlight w:val="none"/>
        </w:rPr>
      </w:pPr>
      <w:r>
        <w:rPr>
          <w:rFonts w:eastAsia="Times New Roman" w:cs="Times New Roman"/>
          <w:b w:val="false"/>
          <w:bCs w:val="false"/>
          <w:color w:val="000000"/>
          <w:sz w:val="26"/>
          <w:szCs w:val="26"/>
        </w:rPr>
        <w:t>А/М – автомобиль.</w:t>
      </w:r>
    </w:p>
    <w:p>
      <w:pPr>
        <w:pStyle w:val="Normal"/>
        <w:tabs>
          <w:tab w:val="clear" w:pos="708"/>
          <w:tab w:val="left" w:pos="683" w:leader="none"/>
        </w:tabs>
        <w:spacing w:lineRule="auto" w:line="240" w:before="0" w:after="0"/>
        <w:ind w:firstLine="720"/>
        <w:contextualSpacing/>
        <w:jc w:val="both"/>
        <w:rPr>
          <w:rFonts w:ascii="Times New Roman" w:hAnsi="Times New Roman" w:cs="Times New Roman"/>
          <w:b w:val="false"/>
          <w:bCs w:val="false"/>
          <w:color w:val="000000"/>
          <w:sz w:val="26"/>
          <w:szCs w:val="26"/>
          <w:highlight w:val="none"/>
        </w:rPr>
      </w:pPr>
      <w:r>
        <w:rPr>
          <w:rFonts w:eastAsia="Times New Roman" w:cs="Times New Roman"/>
          <w:b w:val="false"/>
          <w:bCs w:val="false"/>
          <w:color w:val="000000"/>
          <w:sz w:val="26"/>
          <w:szCs w:val="26"/>
        </w:rPr>
        <w:t>Т/С – транспортное средство.</w:t>
      </w:r>
    </w:p>
    <w:p>
      <w:pPr>
        <w:pStyle w:val="Normal"/>
        <w:tabs>
          <w:tab w:val="clear" w:pos="708"/>
          <w:tab w:val="left" w:pos="683" w:leader="none"/>
        </w:tabs>
        <w:spacing w:lineRule="auto" w:line="240" w:before="0" w:after="0"/>
        <w:ind w:firstLine="720"/>
        <w:contextualSpacing/>
        <w:jc w:val="both"/>
        <w:rPr>
          <w:rFonts w:ascii="Times New Roman" w:hAnsi="Times New Roman" w:cs="Times New Roman"/>
          <w:b w:val="false"/>
          <w:bCs w:val="false"/>
          <w:color w:val="000000"/>
          <w:sz w:val="26"/>
          <w:szCs w:val="26"/>
          <w:highlight w:val="none"/>
        </w:rPr>
      </w:pPr>
      <w:r>
        <w:rPr>
          <w:rFonts w:eastAsia="Times New Roman" w:cs="Times New Roman"/>
          <w:b w:val="false"/>
          <w:bCs w:val="false"/>
          <w:color w:val="000000"/>
          <w:sz w:val="26"/>
          <w:szCs w:val="26"/>
        </w:rPr>
        <w:t>ПДД – правила дорожного движения.</w:t>
      </w:r>
    </w:p>
    <w:p>
      <w:pPr>
        <w:pStyle w:val="Normal"/>
        <w:shd w:val="nil" w:color="auto"/>
        <w:rPr>
          <w:rFonts w:ascii="Times New Roman" w:hAnsi="Times New Roman" w:cs="Times New Roman"/>
          <w:b w:val="false"/>
          <w:bCs w:val="false"/>
          <w:color w:val="000000"/>
          <w:sz w:val="26"/>
          <w:szCs w:val="26"/>
          <w:highlight w:val="none"/>
        </w:rPr>
      </w:pPr>
      <w:r>
        <w:rPr>
          <w:rFonts w:cs="Times New Roman"/>
          <w:b w:val="false"/>
          <w:bCs w:val="false"/>
          <w:color w:val="000000"/>
          <w:sz w:val="26"/>
          <w:szCs w:val="26"/>
        </w:rPr>
      </w:r>
      <w:r>
        <w:br w:type="page"/>
      </w:r>
    </w:p>
    <w:p>
      <w:pPr>
        <w:pStyle w:val="Normal"/>
        <w:keepLines/>
        <w:spacing w:lineRule="auto" w:line="240" w:before="0" w:after="0"/>
        <w:ind w:left="0" w:right="0" w:hanging="0"/>
        <w:contextualSpacing/>
        <w:jc w:val="center"/>
        <w:rPr>
          <w:rFonts w:ascii="Times New Roman" w:hAnsi="Times New Roman" w:cs="Times New Roman"/>
          <w:b/>
          <w:sz w:val="26"/>
          <w:szCs w:val="26"/>
          <w:highlight w:val="none"/>
        </w:rPr>
      </w:pPr>
      <w:r>
        <w:rPr>
          <w:rFonts w:eastAsia="Times New Roman" w:cs="Times New Roman"/>
          <w:b/>
          <w:sz w:val="26"/>
          <w:szCs w:val="26"/>
        </w:rPr>
        <w:t>1. Общие положения</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1.1. Настоящая Инструкция о пропускном и внутриобъектовом режимах на объектах СП «Нерюнгринская ГРЭС» разработана в соответствии с Положением АО «ДГК», которое устанавливает единый порядок осуществления пропускного и внутриобъектового режимов на производственных объектах, включающих в себя здания, сооружения и прилегающую к ним территорию (далее охраняемые объекты) АО «ДГК» (далее Общество) и является руководящим документом, обязательным для исполнения работниками структурного подразделения, представителями подрядных (субподрядных) организаций, организаций взаимодействующих с СП «Нерюнгринская ГРЭС» АО «ДГК» и посетителями при их нахождении на охраняемых объектах.</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1.2. Инструкция по пропускному и внутриобъектовому режимам доводятся до всего персонала СП «НГРЭС», персонала подрядных (субподрядных) организаций, выполняющих работы на объектах СП «НГРЭС» - под роспись в листах ознакомления (Приложение № 13). Оригинал листов ознакомления хранится совместно и Инструкцией «О пропускном и внутриобъектовом режимах на объектах СП «НГРЭС» в подразделениях, цехах, отделах и в случае поступления на работу нового сотрудника (работника) производится его ознакомление с Инструкцией и делается запись в листе ознакомления.</w:t>
      </w:r>
    </w:p>
    <w:p>
      <w:pPr>
        <w:pStyle w:val="Style9"/>
        <w:spacing w:lineRule="auto" w:line="240" w:before="0" w:after="0"/>
        <w:ind w:firstLine="720"/>
        <w:contextualSpacing/>
        <w:jc w:val="both"/>
        <w:rPr>
          <w:rFonts w:ascii="Times New Roman" w:hAnsi="Times New Roman" w:eastAsia="Times New Roman" w:cs="Times New Roman"/>
          <w:sz w:val="26"/>
          <w:szCs w:val="26"/>
          <w:highlight w:val="none"/>
        </w:rPr>
      </w:pPr>
      <w:r>
        <w:rPr>
          <w:rFonts w:eastAsia="Times New Roman" w:cs="Times New Roman"/>
          <w:sz w:val="26"/>
          <w:szCs w:val="26"/>
        </w:rPr>
        <w:t>1.3. Работники подразделений безопасности несут персональную ответственность за обеспечение исполнения требований настоящей Инструкции на местах.</w:t>
      </w:r>
    </w:p>
    <w:p>
      <w:pPr>
        <w:pStyle w:val="Style9"/>
        <w:spacing w:lineRule="auto" w:line="240" w:before="0" w:after="0"/>
        <w:ind w:firstLine="720"/>
        <w:contextualSpacing/>
        <w:jc w:val="both"/>
        <w:rPr>
          <w:rFonts w:ascii="Times New Roman" w:hAnsi="Times New Roman" w:eastAsia="Times New Roman" w:cs="Times New Roman"/>
          <w:sz w:val="26"/>
          <w:szCs w:val="26"/>
          <w:highlight w:val="none"/>
        </w:rPr>
      </w:pPr>
      <w:r>
        <w:rPr>
          <w:rFonts w:eastAsia="Times New Roman" w:cs="Times New Roman"/>
          <w:sz w:val="26"/>
          <w:szCs w:val="26"/>
        </w:rPr>
        <w:t>Работники СП «НГРЭС» несут персональную дисциплинарную ответственность за неисполнение требований настоящей Инструкции и несоблюдение пропускного и внутриобъектового режимов, установленных в СП «НГРЭС».</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Посетители объектов и работники подрядных организаций обязаны исполнять требования пропускного и внутриобъектового режимов на общих основаниях.</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1.4. Требования настоящей Инструкции, распространяются на:</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 xml:space="preserve">работников СП «НГРЭС», осуществляющих трудовую деятельность по постоянным и временным трудовым договорам </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работников по гражданско-правовым договорам, осуществляющим свою деятельность в интересах СП «НГРЭС» на территории его объектов;</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на лиц, прибывших в командировку в СП «НГРЭС» или в подрядные (субподрядные) организации, выполняющие работы на производственных объектах СП «НГРЭС»;</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на лиц, проходящих учебную практику в СП «НГРЭС» или в подрядных (субподрядных) организациях;</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на лиц, представляющих интересы сторонних организаций, и прибывающих на объекты СП «НГРЭС» для решения каких-либо служебных или производственных вопросов;</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на работников подрядных (субподрядных) организаций, выполняющие производственные работы по договорам на охраняемой территории объектов СП «НГРЭС»;</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на посетителей (посторонних граждан) (в т.ч. экскурсии) во время их пребывания на территории охраняемых объектов СП «НГРЭС».</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Cs/>
          <w:sz w:val="26"/>
          <w:szCs w:val="26"/>
        </w:rPr>
        <w:t>1.5. Руководители и администрация охраняемых объектов обеспечивают:</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установление, оборудование и содержания в исправном состоянии пунктов для прохода (проезда) на территорию охраняемого объекта, ограждения объекта;</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установление, оборудование и содержания в исправном состоянии ограждения территории объекта;</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определение порядка допуска на охраняемые объекты рабочих смен, входа и выхода работников и посетителей, в том числе в выходные и праздничные дни;</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установление определенного порядка вноса (выноса) ввоза (вывоза) ТМЦ;</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определение видов действующих удостоверений и пропусков, установление особого порядка допуска на критические элементы охраняемого объекта (объекты, помещения, территории с ограниченным доступом);</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организацию пропуска на территорию охраняемого объекта представителей органов государственной власти, работников вышестоящих организаций, сотрудников правоохранительных органов, экстренных служб, средств массовой информации, иностранных граждан (делегаций);</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установление границы охраняемой территории и обозначение её на местности, определение условий открытого складирования оборудования и материалов, парковки автотранспорта, обеспечение свободных проездов и проходов, необходимых по правилам пожарной безопасности;</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определение и оборудование мест для стоянки личного и служебного автотранспорта за пределами охраняемых объектов;</w:t>
      </w:r>
    </w:p>
    <w:p>
      <w:pPr>
        <w:pStyle w:val="Style9"/>
        <w:spacing w:lineRule="auto" w:line="240" w:before="0" w:after="0"/>
        <w:ind w:firstLine="720"/>
        <w:contextualSpacing/>
        <w:jc w:val="both"/>
        <w:rPr>
          <w:sz w:val="26"/>
          <w:szCs w:val="26"/>
          <w:highlight w:val="none"/>
        </w:rPr>
      </w:pPr>
      <w:r>
        <w:rPr>
          <w:rFonts w:cs="Times New Roman"/>
          <w:sz w:val="26"/>
          <w:szCs w:val="26"/>
        </w:rPr>
        <w:t>- проверку работников подрядных организаций на предмет возможной причастности к запрещенным организациям;</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 получение и хранение информации (персональных данных), полученных от граждан в ходе оформления права прохода на охраняемую территорию.</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Cs/>
          <w:sz w:val="26"/>
          <w:szCs w:val="26"/>
        </w:rPr>
        <w:t>1.6. Подразделения охраны объектов обеспечивают:</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Cs/>
          <w:sz w:val="26"/>
          <w:szCs w:val="26"/>
        </w:rPr>
        <w:t xml:space="preserve">— </w:t>
      </w:r>
      <w:r>
        <w:rPr>
          <w:rFonts w:eastAsia="Times New Roman" w:cs="Times New Roman"/>
          <w:bCs/>
          <w:sz w:val="26"/>
          <w:szCs w:val="26"/>
        </w:rPr>
        <w:t>антитеррористическую защиту объектов и персонала Общества;</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защиту охраняемых объектов от противоправных посягательств, предупреждение и пресечение преступлений и административных правонарушений;</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осуществление пропускного и внутриобъектового режимов в целях исключения несанкционированного доступа работников, посетителей, транспортных средств, а также перемещения товарно-материальных ценностей;</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 xml:space="preserve">— </w:t>
      </w:r>
      <w:r>
        <w:rPr>
          <w:rFonts w:eastAsia="Times New Roman" w:cs="Times New Roman"/>
          <w:sz w:val="26"/>
          <w:szCs w:val="26"/>
        </w:rPr>
        <w:t xml:space="preserve"> </w:t>
      </w:r>
      <w:r>
        <w:rPr>
          <w:rFonts w:eastAsia="Times New Roman" w:cs="Times New Roman"/>
          <w:sz w:val="26"/>
          <w:szCs w:val="26"/>
        </w:rPr>
        <w:t>личный досмотр работников и посетителей, их личных вещей, с целью исключения несанкционированного перемещения запрещенных предметов и веществ;</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досмотр транспортных средств, перевозимого груза и личный досмотр водителя транспортного средства, личных вещей, с целью исключения несанкционированного перемещения запрещенных предметов и веществ;</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немедленное реагирование при срабатывании технических средств охраны, обнаружении с помощью видеонаблюдения и принятие мер по устранению возникшей ситуации;</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задержание нарушителей пропускного и внутриобъектового режима;</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получение информации (персональных данных) необходимой для оформления права пропуска на охраняемую территорию, её передачу ответственному лицу для сбора и хранения;</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своевременное информирование руководства охраняемых объектов о происшествиях, связанных с нарушениями пропускного и внутриобъектового режимов, чрезвычайных ситуаций различного характера, а также угрозах их возникновения.</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1.7. Все лица, принимаемые на работу в СП «НГРЭС», проходят вводный инструктаж по соблюдению требований пропускного и внутриобъектового режима. Посетителям объектов СП «НГРЭС», персоналу организаций взаимодействующих с СП «НГРЭС» и персоналу подрядных (субподрядных) организаций доводятся требования пропускного и внутриобъектового режимов (под роспись, путём размещения информационных стендов на контрольно-пропускных пунктах и иным способом, определенным Инструкцией на объекте).</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1.8. Организация пропускного и внутриобъектового режима возлагается на руководителей охраняемых объектов. Обеспечение круглосуточного пропускного и внутриобъектового режима осуществляется подразделениями охраны.</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Cs/>
          <w:sz w:val="26"/>
          <w:szCs w:val="26"/>
        </w:rPr>
        <w:t xml:space="preserve">1.9. Все работники и посетители во время нахождения на охраняемом объекте обязаны иметь при себе и предъявлять, по требованию уполномоченных лиц </w:t>
      </w:r>
      <w:r>
        <w:rPr>
          <w:rFonts w:cs="Times New Roman"/>
          <w:sz w:val="26"/>
          <w:szCs w:val="26"/>
        </w:rPr>
        <w:t>при осуществлении контроля внутриобъектового режима</w:t>
      </w:r>
      <w:r>
        <w:rPr>
          <w:rFonts w:eastAsia="Times New Roman" w:cs="Times New Roman"/>
          <w:bCs/>
          <w:sz w:val="26"/>
          <w:szCs w:val="26"/>
        </w:rPr>
        <w:t>: служебное удостоверение, электронный пропуск, документы удостоверяющие личность</w:t>
      </w:r>
      <w:r>
        <w:rPr>
          <w:rFonts w:cs="Times New Roman"/>
          <w:sz w:val="26"/>
          <w:szCs w:val="26"/>
        </w:rPr>
        <w:t>.</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Cs/>
          <w:sz w:val="26"/>
          <w:szCs w:val="26"/>
        </w:rPr>
        <w:t>1.10.</w:t>
      </w:r>
      <w:r>
        <w:rPr>
          <w:rFonts w:eastAsia="Times New Roman" w:cs="Times New Roman"/>
          <w:sz w:val="26"/>
          <w:szCs w:val="26"/>
        </w:rPr>
        <w:t xml:space="preserve"> Контроль исполнения требований настоящей Инструкции возлагается на ОБиСП СП «НГРЭС» АО «ДГК».</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1.11. </w:t>
      </w:r>
      <w:r>
        <w:rPr>
          <w:rFonts w:eastAsia="Times New Roman" w:cs="Times New Roman"/>
          <w:i/>
          <w:sz w:val="26"/>
          <w:szCs w:val="26"/>
        </w:rPr>
        <w:t xml:space="preserve">Законные требования сотрудников ОБиСП СП «НГРЭС», работников предприятия охраны при исполнении своих должностных обязанностей по обеспечению пропускного и внутриобъектового режима, антитеррористических мероприятий </w:t>
      </w:r>
      <w:r>
        <w:rPr>
          <w:rFonts w:eastAsia="Times New Roman" w:cs="Times New Roman"/>
          <w:b/>
          <w:i/>
          <w:sz w:val="26"/>
          <w:szCs w:val="26"/>
          <w:u w:val="single"/>
        </w:rPr>
        <w:t>обязательны</w:t>
      </w:r>
      <w:r>
        <w:rPr>
          <w:rFonts w:eastAsia="Times New Roman" w:cs="Times New Roman"/>
          <w:i/>
          <w:sz w:val="26"/>
          <w:szCs w:val="26"/>
          <w:u w:val="single"/>
        </w:rPr>
        <w:t xml:space="preserve"> </w:t>
      </w:r>
      <w:r>
        <w:rPr>
          <w:rFonts w:eastAsia="Times New Roman" w:cs="Times New Roman"/>
          <w:b/>
          <w:i/>
          <w:sz w:val="26"/>
          <w:szCs w:val="26"/>
          <w:u w:val="single"/>
        </w:rPr>
        <w:t>для исполнения персоналом СП «НГРЭС», подрядных и субподрядных организаций, посетителями объектов СП «Нерюнгринская ГРЭС» АО «ДГК».</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center"/>
        <w:rPr>
          <w:rFonts w:ascii="Times New Roman" w:hAnsi="Times New Roman" w:cs="Times New Roman"/>
          <w:sz w:val="26"/>
          <w:szCs w:val="26"/>
          <w:highlight w:val="none"/>
        </w:rPr>
      </w:pPr>
      <w:r>
        <w:rPr>
          <w:rFonts w:eastAsia="Times New Roman" w:cs="Times New Roman"/>
          <w:b/>
          <w:sz w:val="26"/>
          <w:szCs w:val="26"/>
        </w:rPr>
        <w:t>2. Задачи</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2.1. Организация мероприятий по обеспечению антитеррористической защищенности охраняемых объектов от диверсионных актов.</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2.2. Недопущения чрезвычайных происшествий, связанных с угрозой жизни и здоровью персоналу, порчи или уничтожению технологического оборудования.</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2.3. Сохранность материальных ценностей предприятия, осуществление контроля за перемещением материалов, топлива, оборудования</w:t>
      </w:r>
      <w:r>
        <w:rPr>
          <w:rFonts w:cs="Times New Roman"/>
          <w:sz w:val="26"/>
          <w:szCs w:val="26"/>
        </w:rPr>
        <w:t>.</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2.4. Защита охраняемого объекта от противоправных посягательств</w:t>
      </w:r>
      <w:r>
        <w:rPr>
          <w:rFonts w:cs="Times New Roman"/>
          <w:sz w:val="26"/>
          <w:szCs w:val="26"/>
        </w:rPr>
        <w:t>.</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2.5. Обеспечение соблюдения правил внутреннего трудового распорядка.</w:t>
      </w:r>
    </w:p>
    <w:p>
      <w:pPr>
        <w:pStyle w:val="Normal"/>
        <w:tabs>
          <w:tab w:val="clear" w:pos="708"/>
          <w:tab w:val="center" w:pos="4820" w:leader="none"/>
        </w:tabs>
        <w:spacing w:lineRule="auto" w:line="240" w:before="0" w:after="0"/>
        <w:ind w:firstLine="720"/>
        <w:contextualSpacing/>
        <w:jc w:val="center"/>
        <w:rPr>
          <w:rFonts w:ascii="Times New Roman" w:hAnsi="Times New Roman" w:cs="Times New Roman"/>
          <w:b/>
          <w:bCs/>
          <w:sz w:val="26"/>
          <w:szCs w:val="26"/>
          <w:highlight w:val="none"/>
        </w:rPr>
      </w:pPr>
      <w:r>
        <w:rPr>
          <w:rFonts w:cs="Times New Roman"/>
          <w:b/>
          <w:bCs/>
          <w:sz w:val="26"/>
          <w:szCs w:val="26"/>
        </w:rPr>
      </w:r>
    </w:p>
    <w:p>
      <w:pPr>
        <w:pStyle w:val="Normal"/>
        <w:tabs>
          <w:tab w:val="clear" w:pos="708"/>
          <w:tab w:val="center" w:pos="4820" w:leader="none"/>
        </w:tabs>
        <w:spacing w:lineRule="auto" w:line="240" w:before="0" w:after="0"/>
        <w:ind w:left="0" w:right="0" w:hanging="0"/>
        <w:contextualSpacing/>
        <w:jc w:val="center"/>
        <w:rPr>
          <w:rFonts w:ascii="Times New Roman" w:hAnsi="Times New Roman" w:cs="Times New Roman"/>
          <w:b/>
          <w:bCs/>
          <w:sz w:val="26"/>
          <w:szCs w:val="26"/>
          <w:highlight w:val="none"/>
        </w:rPr>
      </w:pPr>
      <w:r>
        <w:rPr>
          <w:rFonts w:eastAsia="Times New Roman" w:cs="Times New Roman"/>
          <w:b/>
          <w:sz w:val="26"/>
          <w:szCs w:val="26"/>
        </w:rPr>
        <w:t>3. Пропускной режим</w:t>
      </w:r>
    </w:p>
    <w:p>
      <w:pPr>
        <w:pStyle w:val="Normal"/>
        <w:tabs>
          <w:tab w:val="clear" w:pos="708"/>
          <w:tab w:val="center" w:pos="4820" w:leader="none"/>
        </w:tabs>
        <w:spacing w:lineRule="auto" w:line="240" w:before="0" w:after="0"/>
        <w:ind w:left="0" w:right="0" w:hanging="0"/>
        <w:contextualSpacing/>
        <w:jc w:val="center"/>
        <w:rPr>
          <w:rFonts w:ascii="Times New Roman" w:hAnsi="Times New Roman" w:cs="Times New Roman"/>
          <w:b/>
          <w:bCs/>
          <w:sz w:val="26"/>
          <w:szCs w:val="26"/>
          <w:highlight w:val="none"/>
        </w:rPr>
      </w:pPr>
      <w:r>
        <w:rPr>
          <w:rFonts w:cs="Times New Roman"/>
          <w:b/>
          <w:bCs/>
          <w:sz w:val="26"/>
          <w:szCs w:val="26"/>
        </w:rPr>
      </w:r>
    </w:p>
    <w:p>
      <w:pPr>
        <w:pStyle w:val="Normal"/>
        <w:tabs>
          <w:tab w:val="clear" w:pos="708"/>
          <w:tab w:val="center" w:pos="4820" w:leader="none"/>
        </w:tabs>
        <w:spacing w:lineRule="auto" w:line="240" w:before="0" w:after="0"/>
        <w:ind w:left="0" w:right="0" w:hanging="0"/>
        <w:contextualSpacing/>
        <w:jc w:val="center"/>
        <w:rPr>
          <w:rFonts w:ascii="Times New Roman" w:hAnsi="Times New Roman" w:cs="Times New Roman"/>
          <w:b/>
          <w:bCs/>
          <w:sz w:val="26"/>
          <w:szCs w:val="26"/>
          <w:highlight w:val="none"/>
        </w:rPr>
      </w:pPr>
      <w:r>
        <w:rPr>
          <w:rFonts w:eastAsia="Times New Roman" w:cs="Times New Roman"/>
          <w:b/>
          <w:sz w:val="26"/>
          <w:szCs w:val="26"/>
        </w:rPr>
        <w:t>3.1 Общие положения</w:t>
      </w:r>
    </w:p>
    <w:p>
      <w:pPr>
        <w:pStyle w:val="Normal"/>
        <w:widowControl w:val="false"/>
        <w:tabs>
          <w:tab w:val="clear" w:pos="708"/>
          <w:tab w:val="left" w:pos="1134" w:leader="none"/>
          <w:tab w:val="left" w:pos="1843" w:leader="none"/>
        </w:tabs>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 w:val="false"/>
          <w:bCs w:val="false"/>
          <w:sz w:val="26"/>
          <w:szCs w:val="26"/>
        </w:rPr>
        <w:t>3.1.1 Пропускной режим – со</w:t>
      </w:r>
      <w:r>
        <w:rPr>
          <w:rFonts w:eastAsia="Times New Roman" w:cs="Times New Roman"/>
          <w:sz w:val="26"/>
          <w:szCs w:val="26"/>
        </w:rPr>
        <w:t>вокупность мероприятий и правил, устанавливающих порядок доступа через контрольно-пропускные пункты персонала СП «НГРЭС», подрядных (субподрядных) организаций, посетителей и персонала организаций, ведущих свою деятельность на охраняемом объекте, исключающих возможность бесконтрольного входа (выхода) лиц, въезда (выезда) транспортных средств, вноса (выноса) и ввоза (вывоза) ТМЦ на охраняемые объекты и с охраняемых объектов, вноса (выноса) и ввоза (вывоза) запрещённых предметов, материалов на охраняемые объекты и с охраняемых объектов.</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3.1.2. Пропускной режим предусматривает следующие основные мероприятия:</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определение и оборудование мест для прохода (проезда) на территорию СП «НГРЭС» людей и транспорта;</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порядок допуска на объекты СП «НГРЭС», организация входа (выхода) персонала Общества и подрядных (субподрядных) организаций, время для посещения производственных объектов посторонними лицами (посетителями), порядок и места их пропуска;</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установление порядка въезда/выезда на охраняемый объект транспортных средств, а также определение мест стоянки служебного и личного транспорта;</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контроль за ввозом (вносом) и вывозом (выносом) на территорию и с территории объектов СП «НГРЭС» ТМЦ;</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 xml:space="preserve">установление видов пропусков </w:t>
      </w:r>
      <w:r>
        <w:rPr>
          <w:sz w:val="26"/>
          <w:szCs w:val="26"/>
        </w:rPr>
        <w:t xml:space="preserve">для прохода и проезда </w:t>
      </w:r>
      <w:r>
        <w:rPr>
          <w:rFonts w:eastAsia="Times New Roman" w:cs="Times New Roman"/>
          <w:sz w:val="26"/>
          <w:szCs w:val="26"/>
        </w:rPr>
        <w:t>действующих на объектах СП «НГРЭС»;</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 определение перечня государственных органов, организаций, учреждений, предприятий, чьи служебные удостоверения (пропуска) действуют на территории охраняемого объекта;</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установление порядка допуска на объекты СП «НГРЭС» сотрудников правоохранительных органов, аварийных служб, специального транспорта ФСБ, МВД, МЧС и машин службы скорой медицинской помощи;</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порядок допуска на охраняемые объекты работников вышестоящих организаций, органов исполнительной власти, представителей средств массовой информации, иностранных делегаций и отдельных иностранных граждан;</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установление особого порядка допуска лиц на критические элементы охраняемого объекта, а также в режимные помещения;</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определение перечня должностных лиц, которым предоставлено право отдавать распоряжения или подавать заявки на оформление и выдачу пропусков посетителям, в том числе на допуск на охраняемые объекты постороннего транспорта;</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установление порядка допуска персонала Общества и подрядных (субподрядных) организаций на территорию предприятия в выходные и праздничные дни, в нерабочее время;</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установление границы охраняемой территории и обозначение её на местности, запрещение складирования оборудования и материалов, парковки автотранспорта в зоне охраняемого периметра, обеспечение свободных проездов и проходов, необходимых по правилам пожарной безопасности;</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определение и оборудование мест для стоянки личного автотранспорта за пределами охраняемых объектов;</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установление порядка действий должностных лиц и персонала СП «НГРЭС» при угрозе совершения террористических актов различного характера, а также при попытке посторонних лиц проникнуть на охраняемые объекты и в охраняемые помещения;</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другие вопросы, вытекающие из особенностей охраняемых объектов СП «НГРЭС».</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3.1.3. Оформление и выдача пропусков всех видов производится в бюро пропусков (лицами, на которых возложены обязанности организации пропускного режима). Порядок функционирования бюро пропусков, оформления и выдачи пропусков всех видов регламентируется данной Инструкцией.</w:t>
      </w:r>
    </w:p>
    <w:p>
      <w:pPr>
        <w:pStyle w:val="Style9"/>
        <w:spacing w:lineRule="auto" w:line="240" w:before="0" w:after="0"/>
        <w:ind w:firstLine="720"/>
        <w:contextualSpacing/>
        <w:jc w:val="both"/>
        <w:rPr>
          <w:sz w:val="26"/>
          <w:szCs w:val="26"/>
          <w:highlight w:val="none"/>
        </w:rPr>
      </w:pPr>
      <w:r>
        <w:rPr>
          <w:rFonts w:cs="Times New Roman"/>
          <w:sz w:val="26"/>
          <w:szCs w:val="26"/>
        </w:rPr>
        <w:t>3.1.4. Документами, дающими право на вход (выход) работников и посетителей на территорию охраняемых объектов являются:</w:t>
      </w:r>
    </w:p>
    <w:p>
      <w:pPr>
        <w:pStyle w:val="Style9"/>
        <w:spacing w:lineRule="auto" w:line="240" w:before="0" w:after="0"/>
        <w:ind w:firstLine="720"/>
        <w:contextualSpacing/>
        <w:jc w:val="both"/>
        <w:rPr>
          <w:sz w:val="26"/>
          <w:szCs w:val="26"/>
          <w:highlight w:val="none"/>
        </w:rPr>
      </w:pPr>
      <w:r>
        <w:rPr>
          <w:rFonts w:cs="Times New Roman"/>
          <w:sz w:val="26"/>
          <w:szCs w:val="26"/>
        </w:rPr>
        <w:t>- служебное удостоверение установленного образца;</w:t>
      </w:r>
    </w:p>
    <w:p>
      <w:pPr>
        <w:pStyle w:val="Style9"/>
        <w:spacing w:lineRule="auto" w:line="240" w:before="0" w:after="0"/>
        <w:ind w:firstLine="720"/>
        <w:contextualSpacing/>
        <w:jc w:val="both"/>
        <w:rPr>
          <w:sz w:val="26"/>
          <w:szCs w:val="26"/>
          <w:highlight w:val="none"/>
        </w:rPr>
      </w:pPr>
      <w:r>
        <w:rPr>
          <w:rFonts w:cs="Times New Roman"/>
          <w:sz w:val="26"/>
          <w:szCs w:val="26"/>
        </w:rPr>
        <w:t>- постоянный, временный и разовый электронный и бумажный пропуск, списки.</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На въезд (выезд) транспортных средств:</w:t>
      </w:r>
    </w:p>
    <w:p>
      <w:pPr>
        <w:pStyle w:val="Style9"/>
        <w:spacing w:lineRule="auto" w:line="240" w:before="0" w:after="0"/>
        <w:ind w:firstLine="720"/>
        <w:contextualSpacing/>
        <w:jc w:val="both"/>
        <w:rPr>
          <w:sz w:val="26"/>
          <w:szCs w:val="26"/>
          <w:highlight w:val="none"/>
        </w:rPr>
      </w:pPr>
      <w:r>
        <w:rPr>
          <w:rFonts w:cs="Times New Roman"/>
          <w:sz w:val="26"/>
          <w:szCs w:val="26"/>
        </w:rPr>
        <w:t>- пропуск (списки) на проезд транспортных средств.</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На внос (вынос), ввоз (вывоз) товарно-материальных ценностей (далее перемещение):</w:t>
      </w:r>
    </w:p>
    <w:p>
      <w:pPr>
        <w:pStyle w:val="Style9"/>
        <w:spacing w:lineRule="auto" w:line="240" w:before="0" w:after="0"/>
        <w:ind w:firstLine="720"/>
        <w:contextualSpacing/>
        <w:jc w:val="both"/>
        <w:rPr>
          <w:sz w:val="26"/>
          <w:szCs w:val="26"/>
          <w:highlight w:val="none"/>
        </w:rPr>
      </w:pPr>
      <w:r>
        <w:rPr>
          <w:rFonts w:cs="Times New Roman"/>
          <w:sz w:val="26"/>
          <w:szCs w:val="26"/>
        </w:rPr>
        <w:t>- материальный пропуск на внос (вынос), ввоз (вывоз) ТМЦ.</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3.1.5. Для нахождении на объектах СП «НГРЭС» выдаются электронные пропуска. Использование пропусков на бумажном носителе допускается исключительно на период неисправности СКУД или её технического обслуживания. Электронный пропуск регистрируется в базе данных СКУД. В случае отсутствия на объекте СКУД, учёт доступа на объект осуществляется подразделением охраны в соответствующих журналах.</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3.1.6. Личный пропуск для прохода на объекты СП «НГРЭС» является индивидуальным и передаче другим лицам не подлежит.</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3.1.7. Перенос информации с электронного пропуска на другие носители информации запрещён.</w:t>
      </w:r>
    </w:p>
    <w:p>
      <w:pPr>
        <w:pStyle w:val="Style9"/>
        <w:spacing w:lineRule="auto" w:line="240" w:before="0" w:after="0"/>
        <w:ind w:firstLine="720"/>
        <w:contextualSpacing/>
        <w:jc w:val="both"/>
        <w:rPr>
          <w:sz w:val="26"/>
          <w:szCs w:val="26"/>
          <w:highlight w:val="none"/>
        </w:rPr>
      </w:pPr>
      <w:r>
        <w:rPr>
          <w:rFonts w:cs="Times New Roman"/>
          <w:sz w:val="26"/>
          <w:szCs w:val="26"/>
        </w:rPr>
        <w:t>3.1.8. Сроки действия пропусков всех видов и порядок их выдачи является единым для всех объектов и подразделений СП «НГРЭС».</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3.1.9. Постоянные электронные пропуска выдаются работникам СП «НГРЭС» бессрочно. Электронный пропуск должен содержатся аккуратно. В случае загрязнения пропуска, невозможности проверки его на подлинность, необходимо заменить информацию на лицевой стороне пропуска в бюро пропусков. Допускается использование чехлов для электронных пропусков, защитных плёнок, бейджиков, если это не препятствует визуальной идентификации пропуска.</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В случае утраты или неработоспособности электронного пропуска, выдается новый пропуск, неработоспособный пропуск сдаётся в бюро пропусков.</w:t>
      </w:r>
    </w:p>
    <w:p>
      <w:pPr>
        <w:pStyle w:val="Style9"/>
        <w:spacing w:lineRule="auto" w:line="240" w:before="0" w:after="0"/>
        <w:ind w:firstLine="720"/>
        <w:contextualSpacing/>
        <w:jc w:val="both"/>
        <w:rPr>
          <w:sz w:val="26"/>
          <w:szCs w:val="26"/>
          <w:highlight w:val="none"/>
        </w:rPr>
      </w:pPr>
      <w:r>
        <w:rPr>
          <w:rFonts w:cs="Times New Roman"/>
          <w:sz w:val="26"/>
          <w:szCs w:val="26"/>
        </w:rPr>
        <w:t>Бумажные пропуска являются разовым документов на посещение объекта и не могут быть бессрочными.</w:t>
      </w:r>
    </w:p>
    <w:p>
      <w:pPr>
        <w:pStyle w:val="Style9"/>
        <w:spacing w:lineRule="auto" w:line="240" w:before="0" w:after="0"/>
        <w:ind w:firstLine="720"/>
        <w:contextualSpacing/>
        <w:jc w:val="both"/>
        <w:rPr>
          <w:sz w:val="26"/>
          <w:szCs w:val="26"/>
          <w:highlight w:val="none"/>
        </w:rPr>
      </w:pPr>
      <w:r>
        <w:rPr>
          <w:rFonts w:cs="Times New Roman"/>
          <w:sz w:val="26"/>
          <w:szCs w:val="26"/>
        </w:rPr>
        <w:t>Сданные пропуска передаются на хранение в бюро пропусков. Бумажные пропуска, после истечения срока хранения, уничтожаются способом, не позволяющим возможное дальнейшее использование. Срок хранения пропусков составляет 3 года.</w:t>
      </w:r>
    </w:p>
    <w:p>
      <w:pPr>
        <w:pStyle w:val="Style9"/>
        <w:spacing w:lineRule="auto" w:line="240" w:before="0" w:after="0"/>
        <w:ind w:firstLine="720"/>
        <w:contextualSpacing/>
        <w:jc w:val="both"/>
        <w:rPr>
          <w:sz w:val="26"/>
          <w:szCs w:val="26"/>
          <w:highlight w:val="none"/>
        </w:rPr>
      </w:pPr>
      <w:r>
        <w:rPr>
          <w:rFonts w:cs="Times New Roman"/>
          <w:sz w:val="26"/>
          <w:szCs w:val="26"/>
        </w:rPr>
        <w:t>Замена электронного пропуска осуществляется по необходимости (в случае утраты его идентификационных свойств либо работоспособности).</w:t>
      </w:r>
    </w:p>
    <w:p>
      <w:pPr>
        <w:pStyle w:val="Style9"/>
        <w:spacing w:lineRule="auto" w:line="240" w:before="0" w:after="0"/>
        <w:ind w:firstLine="720"/>
        <w:contextualSpacing/>
        <w:jc w:val="both"/>
        <w:rPr>
          <w:sz w:val="26"/>
          <w:szCs w:val="26"/>
          <w:highlight w:val="none"/>
        </w:rPr>
      </w:pPr>
      <w:r>
        <w:rPr>
          <w:rFonts w:cs="Times New Roman"/>
          <w:sz w:val="26"/>
          <w:szCs w:val="26"/>
        </w:rPr>
        <w:t>Пропуска уволенных работников сдаются в бюро пропусков.</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3.1.10. Пропуска (бумажные и электронные) работников СП «НГРЭС» и подрядных организаций оформляются с размещением фотографии работника, которому он выдается, на пропуске. В пропуске указывается Ф.И.О., должность и подразделение, в которое принят работник. Пропуск заверяется подписью руководителя и печатью СП «НГРЭС».</w:t>
      </w:r>
    </w:p>
    <w:p>
      <w:pPr>
        <w:pStyle w:val="Style9"/>
        <w:spacing w:lineRule="auto" w:line="240" w:before="0" w:after="0"/>
        <w:ind w:firstLine="720"/>
        <w:contextualSpacing/>
        <w:jc w:val="both"/>
        <w:rPr>
          <w:sz w:val="26"/>
          <w:szCs w:val="26"/>
          <w:highlight w:val="none"/>
        </w:rPr>
      </w:pPr>
      <w:r>
        <w:rPr>
          <w:rFonts w:cs="Times New Roman"/>
          <w:sz w:val="26"/>
          <w:szCs w:val="26"/>
        </w:rPr>
        <w:t>3.1.11. Временные пропуска выдаются:</w:t>
      </w:r>
    </w:p>
    <w:p>
      <w:pPr>
        <w:pStyle w:val="Style9"/>
        <w:numPr>
          <w:ilvl w:val="0"/>
          <w:numId w:val="26"/>
        </w:numPr>
        <w:spacing w:lineRule="auto" w:line="240" w:before="0" w:after="0"/>
        <w:contextualSpacing/>
        <w:jc w:val="both"/>
        <w:rPr>
          <w:sz w:val="26"/>
          <w:szCs w:val="26"/>
          <w:highlight w:val="none"/>
        </w:rPr>
      </w:pPr>
      <w:r>
        <w:rPr>
          <w:rFonts w:cs="Times New Roman"/>
          <w:sz w:val="26"/>
          <w:szCs w:val="26"/>
        </w:rPr>
        <w:t>работникам на период испытательного срока;</w:t>
      </w:r>
    </w:p>
    <w:p>
      <w:pPr>
        <w:pStyle w:val="Style9"/>
        <w:numPr>
          <w:ilvl w:val="0"/>
          <w:numId w:val="26"/>
        </w:numPr>
        <w:spacing w:lineRule="auto" w:line="240" w:before="0" w:after="0"/>
        <w:contextualSpacing/>
        <w:jc w:val="both"/>
        <w:rPr>
          <w:sz w:val="26"/>
          <w:szCs w:val="26"/>
          <w:highlight w:val="none"/>
        </w:rPr>
      </w:pPr>
      <w:r>
        <w:rPr>
          <w:rFonts w:cs="Times New Roman"/>
          <w:sz w:val="26"/>
          <w:szCs w:val="26"/>
        </w:rPr>
        <w:t>лицам, прибывшим в служебную командировку;</w:t>
      </w:r>
    </w:p>
    <w:p>
      <w:pPr>
        <w:pStyle w:val="Style9"/>
        <w:numPr>
          <w:ilvl w:val="0"/>
          <w:numId w:val="26"/>
        </w:numPr>
        <w:spacing w:lineRule="auto" w:line="240" w:before="0" w:after="0"/>
        <w:contextualSpacing/>
        <w:jc w:val="both"/>
        <w:rPr>
          <w:rFonts w:ascii="Times New Roman" w:hAnsi="Times New Roman" w:cs="Times New Roman"/>
          <w:sz w:val="26"/>
          <w:szCs w:val="26"/>
          <w:highlight w:val="none"/>
        </w:rPr>
      </w:pPr>
      <w:r>
        <w:rPr>
          <w:rFonts w:cs="Times New Roman"/>
          <w:sz w:val="26"/>
          <w:szCs w:val="26"/>
        </w:rPr>
        <w:t>студентам учебных заведений, находящимся на производственной практике.</w:t>
      </w:r>
    </w:p>
    <w:p>
      <w:pPr>
        <w:pStyle w:val="Style9"/>
        <w:spacing w:lineRule="auto" w:line="240" w:before="0" w:after="0"/>
        <w:ind w:firstLine="720"/>
        <w:contextualSpacing/>
        <w:jc w:val="both"/>
        <w:rPr>
          <w:sz w:val="26"/>
          <w:szCs w:val="26"/>
          <w:highlight w:val="none"/>
        </w:rPr>
      </w:pPr>
      <w:r>
        <w:rPr>
          <w:rFonts w:cs="Times New Roman"/>
          <w:sz w:val="26"/>
          <w:szCs w:val="26"/>
        </w:rPr>
        <w:t>Учёт выданных временных пропусков осуществляется в специальном журнале учёта, журнал должен быть в прошитом виде и скреплен печатью в бюро пропусков.</w:t>
      </w:r>
    </w:p>
    <w:p>
      <w:pPr>
        <w:pStyle w:val="Style9"/>
        <w:spacing w:lineRule="auto" w:line="240" w:before="0" w:after="0"/>
        <w:ind w:firstLine="720"/>
        <w:contextualSpacing/>
        <w:jc w:val="both"/>
        <w:rPr>
          <w:sz w:val="26"/>
          <w:szCs w:val="26"/>
          <w:highlight w:val="none"/>
        </w:rPr>
      </w:pPr>
      <w:r>
        <w:rPr>
          <w:rFonts w:cs="Times New Roman"/>
          <w:sz w:val="26"/>
          <w:szCs w:val="26"/>
        </w:rPr>
        <w:t>3.1.12. Срок действия временных пропусков не более 6 месяцев. Пропуск должен содержать следующие сведения: наименование организации, выдавшей пропуск, фотография, Ф.И.О., должность, подразделение и организация, в которой работает владелец пропуска, срок действия пропуска. По истечению установленного срока, пропуск может быть продлён.</w:t>
      </w:r>
    </w:p>
    <w:p>
      <w:pPr>
        <w:pStyle w:val="Style9"/>
        <w:spacing w:lineRule="auto" w:line="240" w:before="0" w:after="0"/>
        <w:ind w:firstLine="720"/>
        <w:contextualSpacing/>
        <w:jc w:val="both"/>
        <w:rPr>
          <w:sz w:val="26"/>
          <w:szCs w:val="26"/>
          <w:highlight w:val="none"/>
        </w:rPr>
      </w:pPr>
      <w:r>
        <w:rPr>
          <w:rFonts w:cs="Times New Roman"/>
          <w:sz w:val="26"/>
          <w:szCs w:val="26"/>
        </w:rPr>
        <w:t>3.1.13 Прикомандированным лицам и работникам подрядных организаций временные пропуска выдаются на срок выполнения ими работ (служебного задания), в соответствии с общими требованиями.</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Оформление и выдача временных пропусков осуществляется по письменным заявкам должностных лиц, имеющих на это полномочия или заявкам руководителей подрядных организаций.</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3.1.14. Для пропуска на территорию объектов работников подрядных организаций, организацией готовится письмо. В письме должно быть указано: для выполнения каких работ, по какому договору (указываются реквизиты) направляется персонал, срок выполнения работ, списки персонала с указанием ФИО, должностей.</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Персоналу субподрядных организаций право работы на объектах АО «ДГК» может быть предоставлено только на основании письма подрядной организации, имеющей с СП «НГРЭС» договорные отношения. Письмо подрядной организации должно быть подписано руководителем подрядной организации или работником, которому это право предоставлено доверенностью или распорядительным документом. К письму должны быть приложены письменные согласия указанных в письме работников субподрядной организации на обработку их персональных данных со стороны СП «НГРЭС» и организаций, осуществляющих охрану энергообъектов, анкеты, копии документов, удостоверяющих личность. Полученные письма подшиваются в дело и хранятся в бюро пропусков (срок хранения 3 года).</w:t>
      </w:r>
    </w:p>
    <w:p>
      <w:pPr>
        <w:pStyle w:val="Style9"/>
        <w:spacing w:lineRule="auto" w:line="240" w:before="0" w:after="0"/>
        <w:ind w:firstLine="720"/>
        <w:contextualSpacing/>
        <w:jc w:val="both"/>
        <w:rPr>
          <w:sz w:val="26"/>
          <w:szCs w:val="26"/>
          <w:highlight w:val="none"/>
        </w:rPr>
      </w:pPr>
      <w:r>
        <w:rPr>
          <w:rFonts w:cs="Times New Roman"/>
          <w:sz w:val="26"/>
          <w:szCs w:val="26"/>
        </w:rPr>
        <w:t>Допуск на объекты лиц, непосредственно связанных с обеспечением безопасности, в соответствии с требованиями ФЗ № 256 от 21.07.2011, осуществляется только на основании проведенной проверки и подготовленного заключения работником безопасности.</w:t>
      </w:r>
    </w:p>
    <w:p>
      <w:pPr>
        <w:pStyle w:val="Style9"/>
        <w:spacing w:lineRule="auto" w:line="240" w:before="0" w:after="0"/>
        <w:ind w:firstLine="720"/>
        <w:contextualSpacing/>
        <w:jc w:val="both"/>
        <w:rPr>
          <w:sz w:val="26"/>
          <w:szCs w:val="26"/>
          <w:highlight w:val="none"/>
        </w:rPr>
      </w:pPr>
      <w:r>
        <w:rPr>
          <w:rFonts w:cs="Times New Roman"/>
          <w:sz w:val="26"/>
          <w:szCs w:val="26"/>
        </w:rPr>
        <w:t>3.1.15. Разовые пропуска выдаются посетителям для прохода на территорию охраняемого объекта на время, не более чем до окончания рабочего дня предприятия, после чего пропуск подлежит сдаче в бюро пропусков.</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Основанием для выдачи разового пропуска является письменная заявка, поданная в подразделение безопасности СП «НГРЭС».</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Разовые пропуска предъявляются только при наличии документа удостоверяющего личность или служебного удостоверения.</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3.1.16. Перечень должностных лиц, уполномоченных для подачи, согласования и утверждения заявок:</w:t>
      </w:r>
    </w:p>
    <w:p>
      <w:pPr>
        <w:pStyle w:val="Style9"/>
        <w:spacing w:lineRule="auto" w:line="240" w:before="0" w:after="0"/>
        <w:ind w:firstLine="720"/>
        <w:contextualSpacing/>
        <w:jc w:val="both"/>
        <w:rPr>
          <w:rFonts w:ascii="Times New Roman" w:hAnsi="Times New Roman" w:cs="Times New Roman"/>
          <w:b/>
          <w:bCs/>
          <w:sz w:val="26"/>
          <w:szCs w:val="26"/>
          <w:highlight w:val="none"/>
        </w:rPr>
      </w:pPr>
      <w:r>
        <w:rPr>
          <w:rFonts w:eastAsia="Times New Roman" w:cs="Times New Roman"/>
          <w:b/>
          <w:bCs/>
          <w:sz w:val="26"/>
          <w:szCs w:val="26"/>
        </w:rPr>
        <w:t>а) на выдачу пропуска персоналу и посетителям:</w:t>
      </w:r>
    </w:p>
    <w:p>
      <w:pPr>
        <w:pStyle w:val="Style9"/>
        <w:spacing w:lineRule="auto" w:line="240" w:before="0" w:after="0"/>
        <w:ind w:firstLine="720"/>
        <w:contextualSpacing/>
        <w:jc w:val="both"/>
        <w:rPr>
          <w:rFonts w:ascii="Times New Roman" w:hAnsi="Times New Roman" w:cs="Times New Roman"/>
          <w:sz w:val="26"/>
          <w:szCs w:val="26"/>
          <w:highlight w:val="none"/>
          <w:u w:val="single"/>
        </w:rPr>
      </w:pPr>
      <w:r>
        <w:rPr>
          <w:rFonts w:eastAsia="Times New Roman" w:cs="Times New Roman"/>
          <w:sz w:val="26"/>
          <w:szCs w:val="26"/>
          <w:u w:val="single"/>
        </w:rPr>
        <w:t>Подача заявки:</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руководители групп, отделов, служб, управлений, цехов;</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руководители подрядных организаций.</w:t>
      </w:r>
    </w:p>
    <w:p>
      <w:pPr>
        <w:pStyle w:val="Style9"/>
        <w:spacing w:lineRule="auto" w:line="240" w:before="0" w:after="0"/>
        <w:ind w:firstLine="720"/>
        <w:contextualSpacing/>
        <w:jc w:val="both"/>
        <w:rPr>
          <w:rFonts w:ascii="Times New Roman" w:hAnsi="Times New Roman" w:cs="Times New Roman"/>
          <w:sz w:val="26"/>
          <w:szCs w:val="26"/>
          <w:highlight w:val="none"/>
          <w:u w:val="single"/>
        </w:rPr>
      </w:pPr>
      <w:r>
        <w:rPr>
          <w:rFonts w:eastAsia="Times New Roman" w:cs="Times New Roman"/>
          <w:sz w:val="26"/>
          <w:szCs w:val="26"/>
          <w:u w:val="single"/>
        </w:rPr>
        <w:t>Согласование:</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специалист ОБиСП.</w:t>
      </w:r>
    </w:p>
    <w:p>
      <w:pPr>
        <w:pStyle w:val="Style9"/>
        <w:spacing w:lineRule="auto" w:line="240" w:before="0" w:after="0"/>
        <w:ind w:firstLine="720"/>
        <w:contextualSpacing/>
        <w:jc w:val="both"/>
        <w:rPr>
          <w:rFonts w:ascii="Times New Roman" w:hAnsi="Times New Roman" w:cs="Times New Roman"/>
          <w:sz w:val="26"/>
          <w:szCs w:val="26"/>
          <w:highlight w:val="none"/>
          <w:u w:val="single"/>
        </w:rPr>
      </w:pPr>
      <w:r>
        <w:rPr>
          <w:rFonts w:eastAsia="Times New Roman" w:cs="Times New Roman"/>
          <w:sz w:val="26"/>
          <w:szCs w:val="26"/>
          <w:u w:val="single"/>
        </w:rPr>
        <w:t>Утверждение:</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директор, главный инженер СП «НГРЭС».</w:t>
      </w:r>
    </w:p>
    <w:p>
      <w:pPr>
        <w:pStyle w:val="Style9"/>
        <w:spacing w:lineRule="auto" w:line="240" w:before="0" w:after="0"/>
        <w:ind w:firstLine="720"/>
        <w:contextualSpacing/>
        <w:jc w:val="both"/>
        <w:rPr>
          <w:rFonts w:ascii="Times New Roman" w:hAnsi="Times New Roman" w:cs="Times New Roman"/>
          <w:b/>
          <w:bCs/>
          <w:sz w:val="26"/>
          <w:szCs w:val="26"/>
          <w:highlight w:val="none"/>
        </w:rPr>
      </w:pPr>
      <w:r>
        <w:rPr>
          <w:rFonts w:eastAsia="Times New Roman" w:cs="Times New Roman"/>
          <w:b/>
          <w:bCs/>
          <w:sz w:val="26"/>
          <w:szCs w:val="26"/>
        </w:rPr>
        <w:t>б) на выдачу материального пропуска:</w:t>
      </w:r>
    </w:p>
    <w:p>
      <w:pPr>
        <w:pStyle w:val="Style9"/>
        <w:spacing w:lineRule="auto" w:line="240" w:before="0" w:after="0"/>
        <w:ind w:firstLine="720"/>
        <w:contextualSpacing/>
        <w:jc w:val="both"/>
        <w:rPr>
          <w:rFonts w:ascii="Times New Roman" w:hAnsi="Times New Roman" w:cs="Times New Roman"/>
          <w:sz w:val="26"/>
          <w:szCs w:val="26"/>
          <w:highlight w:val="none"/>
          <w:u w:val="single"/>
        </w:rPr>
      </w:pPr>
      <w:r>
        <w:rPr>
          <w:rFonts w:eastAsia="Times New Roman" w:cs="Times New Roman"/>
          <w:sz w:val="26"/>
          <w:szCs w:val="26"/>
          <w:u w:val="single"/>
        </w:rPr>
        <w:t>Подача заявки:</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материально ответственное лицо, в соответствии с приказом СП «НГРЭС».</w:t>
      </w:r>
    </w:p>
    <w:p>
      <w:pPr>
        <w:pStyle w:val="Style9"/>
        <w:spacing w:lineRule="auto" w:line="240" w:before="0" w:after="0"/>
        <w:ind w:firstLine="720"/>
        <w:contextualSpacing/>
        <w:jc w:val="both"/>
        <w:rPr>
          <w:rFonts w:ascii="Times New Roman" w:hAnsi="Times New Roman" w:cs="Times New Roman"/>
          <w:sz w:val="26"/>
          <w:szCs w:val="26"/>
          <w:highlight w:val="none"/>
          <w:u w:val="single"/>
        </w:rPr>
      </w:pPr>
      <w:r>
        <w:rPr>
          <w:rFonts w:eastAsia="Times New Roman" w:cs="Times New Roman"/>
          <w:sz w:val="26"/>
          <w:szCs w:val="26"/>
          <w:u w:val="single"/>
        </w:rPr>
        <w:t>Согласование:</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руководителями отделов, служб, управлений, цехов;</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специалист ОБиСП.</w:t>
      </w:r>
    </w:p>
    <w:p>
      <w:pPr>
        <w:pStyle w:val="Style9"/>
        <w:spacing w:lineRule="auto" w:line="240" w:before="0" w:after="0"/>
        <w:ind w:firstLine="720"/>
        <w:contextualSpacing/>
        <w:jc w:val="both"/>
        <w:rPr>
          <w:rFonts w:ascii="Times New Roman" w:hAnsi="Times New Roman" w:cs="Times New Roman"/>
          <w:b/>
          <w:bCs/>
          <w:sz w:val="26"/>
          <w:szCs w:val="26"/>
          <w:highlight w:val="none"/>
        </w:rPr>
      </w:pPr>
      <w:r>
        <w:rPr>
          <w:rFonts w:eastAsia="Times New Roman" w:cs="Times New Roman"/>
          <w:b/>
          <w:bCs/>
          <w:sz w:val="26"/>
          <w:szCs w:val="26"/>
        </w:rPr>
        <w:t>в) на пропуск на охраняемую территорию служебного автотранспорта, автотранспорта подрядных (субподрядных) организаций, личных транспортных средств работников Общества:</w:t>
      </w:r>
    </w:p>
    <w:p>
      <w:pPr>
        <w:pStyle w:val="Style9"/>
        <w:spacing w:lineRule="auto" w:line="240" w:before="0" w:after="0"/>
        <w:ind w:firstLine="720"/>
        <w:contextualSpacing/>
        <w:jc w:val="both"/>
        <w:rPr>
          <w:rFonts w:ascii="Times New Roman" w:hAnsi="Times New Roman" w:cs="Times New Roman"/>
          <w:sz w:val="26"/>
          <w:szCs w:val="26"/>
          <w:highlight w:val="none"/>
          <w:u w:val="single"/>
        </w:rPr>
      </w:pPr>
      <w:r>
        <w:rPr>
          <w:rFonts w:eastAsia="Times New Roman" w:cs="Times New Roman"/>
          <w:sz w:val="26"/>
          <w:szCs w:val="26"/>
          <w:u w:val="single"/>
        </w:rPr>
        <w:t>Подача заявки:</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руководителями отделов, служб, управлений, цехов.</w:t>
      </w:r>
    </w:p>
    <w:p>
      <w:pPr>
        <w:pStyle w:val="Style9"/>
        <w:spacing w:lineRule="auto" w:line="240" w:before="0" w:after="0"/>
        <w:ind w:firstLine="720"/>
        <w:contextualSpacing/>
        <w:jc w:val="both"/>
        <w:rPr>
          <w:rFonts w:ascii="Times New Roman" w:hAnsi="Times New Roman" w:cs="Times New Roman"/>
          <w:sz w:val="26"/>
          <w:szCs w:val="26"/>
          <w:highlight w:val="none"/>
          <w:u w:val="single"/>
        </w:rPr>
      </w:pPr>
      <w:r>
        <w:rPr>
          <w:rFonts w:eastAsia="Times New Roman" w:cs="Times New Roman"/>
          <w:sz w:val="26"/>
          <w:szCs w:val="26"/>
          <w:u w:val="single"/>
        </w:rPr>
        <w:t>Согласование:</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специалист ОБиСП.</w:t>
      </w:r>
    </w:p>
    <w:p>
      <w:pPr>
        <w:pStyle w:val="Style9"/>
        <w:spacing w:lineRule="auto" w:line="240" w:before="0" w:after="0"/>
        <w:ind w:firstLine="720"/>
        <w:contextualSpacing/>
        <w:jc w:val="both"/>
        <w:rPr>
          <w:rFonts w:ascii="Times New Roman" w:hAnsi="Times New Roman" w:cs="Times New Roman"/>
          <w:sz w:val="26"/>
          <w:szCs w:val="26"/>
          <w:highlight w:val="none"/>
          <w:u w:val="single"/>
        </w:rPr>
      </w:pPr>
      <w:r>
        <w:rPr>
          <w:rFonts w:eastAsia="Times New Roman" w:cs="Times New Roman"/>
          <w:sz w:val="26"/>
          <w:szCs w:val="26"/>
          <w:u w:val="single"/>
        </w:rPr>
        <w:t>Утверждение:</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директор, главный инженер СП «НГРЭС».</w:t>
      </w:r>
    </w:p>
    <w:p>
      <w:pPr>
        <w:pStyle w:val="Style9"/>
        <w:spacing w:lineRule="auto" w:line="240" w:before="0" w:after="0"/>
        <w:ind w:firstLine="720"/>
        <w:contextualSpacing/>
        <w:jc w:val="both"/>
        <w:rPr>
          <w:rFonts w:ascii="Times New Roman" w:hAnsi="Times New Roman" w:cs="Times New Roman"/>
          <w:b/>
          <w:bCs/>
          <w:sz w:val="26"/>
          <w:szCs w:val="26"/>
          <w:highlight w:val="none"/>
        </w:rPr>
      </w:pPr>
      <w:r>
        <w:rPr>
          <w:rFonts w:eastAsia="Times New Roman" w:cs="Times New Roman"/>
          <w:b/>
          <w:bCs/>
          <w:sz w:val="26"/>
          <w:szCs w:val="26"/>
        </w:rPr>
        <w:t>г) на подготовку списков на массовое посещение:</w:t>
      </w:r>
    </w:p>
    <w:p>
      <w:pPr>
        <w:pStyle w:val="Style9"/>
        <w:spacing w:lineRule="auto" w:line="240" w:before="0" w:after="0"/>
        <w:ind w:firstLine="720"/>
        <w:contextualSpacing/>
        <w:jc w:val="both"/>
        <w:rPr>
          <w:rFonts w:ascii="Times New Roman" w:hAnsi="Times New Roman" w:cs="Times New Roman"/>
          <w:sz w:val="26"/>
          <w:szCs w:val="26"/>
          <w:highlight w:val="none"/>
          <w:u w:val="single"/>
        </w:rPr>
      </w:pPr>
      <w:r>
        <w:rPr>
          <w:rFonts w:eastAsia="Times New Roman" w:cs="Times New Roman"/>
          <w:sz w:val="26"/>
          <w:szCs w:val="26"/>
          <w:u w:val="single"/>
        </w:rPr>
        <w:t>Подача заявки:</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руководители отделов, служб, управлений, цехов.</w:t>
      </w:r>
    </w:p>
    <w:p>
      <w:pPr>
        <w:pStyle w:val="Style9"/>
        <w:spacing w:lineRule="auto" w:line="240" w:before="0" w:after="0"/>
        <w:ind w:firstLine="720"/>
        <w:contextualSpacing/>
        <w:jc w:val="both"/>
        <w:rPr>
          <w:rFonts w:ascii="Times New Roman" w:hAnsi="Times New Roman" w:cs="Times New Roman"/>
          <w:sz w:val="26"/>
          <w:szCs w:val="26"/>
          <w:highlight w:val="none"/>
          <w:u w:val="single"/>
        </w:rPr>
      </w:pPr>
      <w:r>
        <w:rPr>
          <w:rFonts w:eastAsia="Times New Roman" w:cs="Times New Roman"/>
          <w:sz w:val="26"/>
          <w:szCs w:val="26"/>
          <w:u w:val="single"/>
        </w:rPr>
        <w:t>Согласование:</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специалист ОБиСП.</w:t>
      </w:r>
    </w:p>
    <w:p>
      <w:pPr>
        <w:pStyle w:val="Style9"/>
        <w:spacing w:lineRule="auto" w:line="240" w:before="0" w:after="0"/>
        <w:ind w:firstLine="720"/>
        <w:contextualSpacing/>
        <w:jc w:val="both"/>
        <w:rPr>
          <w:rFonts w:ascii="Times New Roman" w:hAnsi="Times New Roman" w:cs="Times New Roman"/>
          <w:sz w:val="26"/>
          <w:szCs w:val="26"/>
          <w:highlight w:val="none"/>
          <w:u w:val="single"/>
        </w:rPr>
      </w:pPr>
      <w:r>
        <w:rPr>
          <w:rFonts w:eastAsia="Times New Roman" w:cs="Times New Roman"/>
          <w:sz w:val="26"/>
          <w:szCs w:val="26"/>
          <w:u w:val="single"/>
        </w:rPr>
        <w:t>Утверждение:</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директор, главный инженер СП «НГРЭС».</w:t>
      </w:r>
    </w:p>
    <w:p>
      <w:pPr>
        <w:pStyle w:val="Style9"/>
        <w:spacing w:lineRule="auto" w:line="240" w:before="0" w:after="0"/>
        <w:ind w:firstLine="720"/>
        <w:contextualSpacing/>
        <w:jc w:val="both"/>
        <w:rPr>
          <w:sz w:val="26"/>
          <w:szCs w:val="26"/>
          <w:highlight w:val="none"/>
        </w:rPr>
      </w:pPr>
      <w:r>
        <w:rPr>
          <w:rFonts w:cs="Times New Roman"/>
          <w:sz w:val="26"/>
          <w:szCs w:val="26"/>
        </w:rPr>
        <w:t>3.1.17. Перечень лиц, уполномоченных проводить проверку электронных (бумажных) пропусков:</w:t>
      </w:r>
    </w:p>
    <w:p>
      <w:pPr>
        <w:pStyle w:val="Style9"/>
        <w:spacing w:lineRule="auto" w:line="240" w:before="0" w:after="0"/>
        <w:ind w:firstLine="720"/>
        <w:contextualSpacing/>
        <w:jc w:val="both"/>
        <w:rPr>
          <w:sz w:val="26"/>
          <w:szCs w:val="26"/>
          <w:highlight w:val="none"/>
        </w:rPr>
      </w:pPr>
      <w:r>
        <w:rPr>
          <w:rFonts w:cs="Times New Roman"/>
          <w:sz w:val="26"/>
          <w:szCs w:val="26"/>
        </w:rPr>
        <w:t xml:space="preserve">– </w:t>
      </w:r>
      <w:r>
        <w:rPr>
          <w:rFonts w:cs="Times New Roman"/>
          <w:sz w:val="26"/>
          <w:szCs w:val="26"/>
        </w:rPr>
        <w:t>работники подразделения охраны в пределах контрольно-пропускных пунктов, при пропуске всех категорий лиц и транспортных средств;</w:t>
      </w:r>
    </w:p>
    <w:p>
      <w:pPr>
        <w:pStyle w:val="Style9"/>
        <w:spacing w:lineRule="auto" w:line="240" w:before="0" w:after="0"/>
        <w:ind w:firstLine="720"/>
        <w:contextualSpacing/>
        <w:jc w:val="both"/>
        <w:rPr>
          <w:sz w:val="26"/>
          <w:szCs w:val="26"/>
          <w:highlight w:val="none"/>
        </w:rPr>
      </w:pPr>
      <w:r>
        <w:rPr>
          <w:rFonts w:cs="Times New Roman"/>
          <w:sz w:val="26"/>
          <w:szCs w:val="26"/>
        </w:rPr>
        <w:t xml:space="preserve">– </w:t>
      </w:r>
      <w:r>
        <w:rPr>
          <w:rFonts w:cs="Times New Roman"/>
          <w:sz w:val="26"/>
          <w:szCs w:val="26"/>
        </w:rPr>
        <w:t>работники подразделения охраны на всей охраняемой территории при осуществлении специальных проверочных мероприятий по указанию руководителя Объекта или сотрудника безопасности Объекта (Общества);</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 xml:space="preserve">– </w:t>
      </w:r>
      <w:r>
        <w:rPr>
          <w:rFonts w:cs="Times New Roman"/>
          <w:sz w:val="26"/>
          <w:szCs w:val="26"/>
        </w:rPr>
        <w:t>работник безопасности объекта – на всей территории объекта в любое время;</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 xml:space="preserve">– </w:t>
      </w:r>
      <w:r>
        <w:rPr>
          <w:rFonts w:cs="Times New Roman"/>
          <w:sz w:val="26"/>
          <w:szCs w:val="26"/>
        </w:rPr>
        <w:t>руководители объекта – на всей территории объекта в любое время.</w:t>
      </w:r>
    </w:p>
    <w:p>
      <w:pPr>
        <w:pStyle w:val="Style9"/>
        <w:spacing w:lineRule="auto" w:line="240" w:before="0" w:after="0"/>
        <w:ind w:firstLine="720"/>
        <w:contextualSpacing/>
        <w:jc w:val="both"/>
        <w:rPr>
          <w:sz w:val="26"/>
          <w:szCs w:val="26"/>
          <w:highlight w:val="none"/>
        </w:rPr>
      </w:pPr>
      <w:r>
        <w:rPr>
          <w:rFonts w:cs="Times New Roman"/>
          <w:sz w:val="26"/>
          <w:szCs w:val="26"/>
        </w:rPr>
        <w:t>Перечень лиц, уполномоченных проводить проверку материальных пропусков:</w:t>
      </w:r>
    </w:p>
    <w:p>
      <w:pPr>
        <w:pStyle w:val="Style9"/>
        <w:spacing w:lineRule="auto" w:line="240" w:before="0" w:after="0"/>
        <w:ind w:firstLine="720"/>
        <w:contextualSpacing/>
        <w:jc w:val="both"/>
        <w:rPr>
          <w:sz w:val="26"/>
          <w:szCs w:val="26"/>
          <w:highlight w:val="none"/>
        </w:rPr>
      </w:pPr>
      <w:r>
        <w:rPr>
          <w:rFonts w:cs="Times New Roman"/>
          <w:sz w:val="26"/>
          <w:szCs w:val="26"/>
        </w:rPr>
        <w:t xml:space="preserve">– </w:t>
      </w:r>
      <w:r>
        <w:rPr>
          <w:rFonts w:cs="Times New Roman"/>
          <w:sz w:val="26"/>
          <w:szCs w:val="26"/>
        </w:rPr>
        <w:t>работники отдела безопасности объекта (Общества);</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 xml:space="preserve">– </w:t>
      </w:r>
      <w:r>
        <w:rPr>
          <w:rFonts w:cs="Times New Roman"/>
          <w:sz w:val="26"/>
          <w:szCs w:val="26"/>
        </w:rPr>
        <w:t>работники отдела производственного контроля Общества;</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 xml:space="preserve">– </w:t>
      </w:r>
      <w:r>
        <w:rPr>
          <w:rFonts w:cs="Times New Roman"/>
          <w:sz w:val="26"/>
          <w:szCs w:val="26"/>
        </w:rPr>
        <w:t>работники подразделения охраны в пределах контрольно-пропускных пунктов.</w:t>
      </w:r>
    </w:p>
    <w:p>
      <w:pPr>
        <w:pStyle w:val="Style9"/>
        <w:spacing w:lineRule="auto" w:line="240" w:before="0" w:after="0"/>
        <w:ind w:firstLine="720"/>
        <w:contextualSpacing/>
        <w:jc w:val="both"/>
        <w:rPr>
          <w:sz w:val="26"/>
          <w:szCs w:val="26"/>
          <w:highlight w:val="none"/>
        </w:rPr>
      </w:pPr>
      <w:r>
        <w:rPr>
          <w:rFonts w:cs="Times New Roman"/>
          <w:sz w:val="26"/>
          <w:szCs w:val="26"/>
        </w:rPr>
        <w:t>3.1.18. Работники подразделений СП «НГРЭС» и подрядных организаций, которым выданы электронные пропуска ОБЯЗАНЫ:</w:t>
      </w:r>
    </w:p>
    <w:p>
      <w:pPr>
        <w:pStyle w:val="Style9"/>
        <w:spacing w:lineRule="auto" w:line="240" w:before="0" w:after="0"/>
        <w:ind w:firstLine="720"/>
        <w:contextualSpacing/>
        <w:jc w:val="both"/>
        <w:rPr>
          <w:sz w:val="26"/>
          <w:szCs w:val="26"/>
          <w:highlight w:val="none"/>
        </w:rPr>
      </w:pPr>
      <w:r>
        <w:rPr>
          <w:rFonts w:cs="Times New Roman"/>
          <w:sz w:val="26"/>
          <w:szCs w:val="26"/>
        </w:rPr>
        <w:t>- обеспечивать сохранность и надлежащий вид выданных им персональных электронных пропусков;</w:t>
      </w:r>
    </w:p>
    <w:p>
      <w:pPr>
        <w:pStyle w:val="Style9"/>
        <w:spacing w:lineRule="auto" w:line="240" w:before="0" w:after="0"/>
        <w:ind w:firstLine="720"/>
        <w:contextualSpacing/>
        <w:jc w:val="both"/>
        <w:rPr>
          <w:sz w:val="26"/>
          <w:szCs w:val="26"/>
          <w:highlight w:val="none"/>
        </w:rPr>
      </w:pPr>
      <w:r>
        <w:rPr>
          <w:rFonts w:cs="Times New Roman"/>
          <w:sz w:val="26"/>
          <w:szCs w:val="26"/>
        </w:rPr>
        <w:t>- всегда иметь персональный электронный пропуск при нахождении на территории объектов СП «НГРЭС», при входе на территорию объекта и при выходе с охраняемого объекта, а также предъявлять электронный пропуск для проверки по требованию уполномоченных лиц,</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 при утере электронного пропуска или приведении электронного пропуска в негодное состояние - немедленно сообщить об этом в бюро пропусков.</w:t>
      </w:r>
    </w:p>
    <w:p>
      <w:pPr>
        <w:pStyle w:val="Style9"/>
        <w:spacing w:lineRule="auto" w:line="240" w:before="0" w:after="0"/>
        <w:ind w:firstLine="720"/>
        <w:contextualSpacing/>
        <w:jc w:val="both"/>
        <w:rPr>
          <w:sz w:val="26"/>
          <w:szCs w:val="26"/>
          <w:highlight w:val="none"/>
        </w:rPr>
      </w:pPr>
      <w:r>
        <w:rPr>
          <w:rFonts w:cs="Times New Roman"/>
          <w:sz w:val="26"/>
          <w:szCs w:val="26"/>
        </w:rPr>
        <w:t>При увольнении работник обязан сдать свой электронный пропуск должностному лицу, ответственному за оформление и выдачу электронных пропусков.</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3.1.19 По факту утраты пропусков проводится разбирательство, по результатам которого принимается решение о списании пропусков и привлечении виновных лиц к ответственности.</w:t>
      </w:r>
    </w:p>
    <w:p>
      <w:pPr>
        <w:pStyle w:val="Normal"/>
        <w:tabs>
          <w:tab w:val="clear" w:pos="708"/>
          <w:tab w:val="center" w:pos="4820" w:leader="none"/>
        </w:tabs>
        <w:spacing w:lineRule="auto" w:line="240" w:before="0" w:after="0"/>
        <w:ind w:hanging="0"/>
        <w:contextualSpacing/>
        <w:jc w:val="left"/>
        <w:rPr>
          <w:rFonts w:ascii="Times New Roman" w:hAnsi="Times New Roman" w:cs="Times New Roman"/>
          <w:b w:val="false"/>
          <w:bCs w:val="false"/>
          <w:sz w:val="26"/>
          <w:szCs w:val="26"/>
          <w:highlight w:val="none"/>
        </w:rPr>
      </w:pPr>
      <w:r>
        <w:rPr>
          <w:rFonts w:cs="Times New Roman"/>
          <w:b w:val="false"/>
          <w:bCs w:val="false"/>
          <w:sz w:val="26"/>
          <w:szCs w:val="26"/>
        </w:rPr>
      </w:r>
    </w:p>
    <w:p>
      <w:pPr>
        <w:pStyle w:val="Normal"/>
        <w:tabs>
          <w:tab w:val="clear" w:pos="708"/>
          <w:tab w:val="center" w:pos="4820" w:leader="none"/>
        </w:tabs>
        <w:spacing w:lineRule="auto" w:line="240" w:before="0" w:after="0"/>
        <w:ind w:left="0" w:right="0" w:hanging="0"/>
        <w:contextualSpacing/>
        <w:jc w:val="center"/>
        <w:rPr>
          <w:rFonts w:ascii="Times New Roman" w:hAnsi="Times New Roman" w:cs="Times New Roman"/>
          <w:b/>
          <w:bCs/>
          <w:sz w:val="26"/>
          <w:szCs w:val="26"/>
          <w:highlight w:val="none"/>
        </w:rPr>
      </w:pPr>
      <w:r>
        <w:rPr>
          <w:rFonts w:eastAsia="Times New Roman" w:cs="Times New Roman"/>
          <w:b/>
          <w:sz w:val="26"/>
          <w:szCs w:val="26"/>
        </w:rPr>
        <w:t xml:space="preserve">3.2. </w:t>
      </w:r>
      <w:r>
        <w:rPr>
          <w:rFonts w:eastAsia="Times New Roman" w:cs="Times New Roman"/>
          <w:b/>
          <w:bCs/>
          <w:sz w:val="26"/>
          <w:szCs w:val="26"/>
        </w:rPr>
        <w:t>Порядок допуска на охраняемую территорию объектов СП «НГРЭС» персонала СП «Нерюнгринская ГРЭС» и персонала подрядных (субподрядных) организаций</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3.2.1. Точками доступа на территорию объектов СП «НГРЭС» персонала являются:</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КПП № 1 – центральная проходная Нерюнгринской ГРЭС;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КПП № 2 – проходная со стороны пос. Серебряный Бор;</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КПП № 5 – база СОП;</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КПП № 11 - проходная НВК;</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КПП № 14 – проходная ЧТЭЦ;</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Проходные АТЦ, ЖДЦ, РТС, ОРУ.</w:t>
      </w:r>
    </w:p>
    <w:p>
      <w:pPr>
        <w:pStyle w:val="Normal"/>
        <w:spacing w:lineRule="auto" w:line="240" w:before="0" w:after="0"/>
        <w:ind w:firstLine="720"/>
        <w:contextualSpacing/>
        <w:jc w:val="both"/>
        <w:rPr>
          <w:rFonts w:ascii="Times New Roman" w:hAnsi="Times New Roman" w:cs="Times New Roman"/>
          <w:i/>
          <w:i/>
          <w:sz w:val="26"/>
          <w:szCs w:val="26"/>
          <w:highlight w:val="none"/>
        </w:rPr>
      </w:pPr>
      <w:r>
        <w:rPr>
          <w:rFonts w:eastAsia="Times New Roman" w:cs="Times New Roman"/>
          <w:i/>
          <w:sz w:val="26"/>
          <w:szCs w:val="26"/>
        </w:rPr>
        <w:t>* Организация и ответственность за порядок пересечения персоналом системы контроля управления доступом (СКУД) АТЦ, ЖДЦ, РТС, база СОП, ОРУ - возлагается на руководителей этих цехов (подразделений), в рамках своей компетенции.</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3.2.2. Вход/выход на объекты СП «НГРЭС» вне вышеуказанных КПП является грубым нарушением пропускного режима.</w:t>
      </w:r>
    </w:p>
    <w:p>
      <w:pPr>
        <w:pStyle w:val="Normal"/>
        <w:tabs>
          <w:tab w:val="clear" w:pos="708"/>
          <w:tab w:val="center" w:pos="4820" w:leader="none"/>
        </w:tabs>
        <w:spacing w:lineRule="auto" w:line="240" w:before="0" w:after="0"/>
        <w:ind w:firstLine="720"/>
        <w:contextualSpacing/>
        <w:jc w:val="both"/>
        <w:rPr>
          <w:rFonts w:ascii="Times New Roman" w:hAnsi="Times New Roman" w:cs="Times New Roman"/>
          <w:b w:val="false"/>
          <w:bCs w:val="false"/>
          <w:sz w:val="26"/>
          <w:szCs w:val="26"/>
          <w:highlight w:val="none"/>
        </w:rPr>
      </w:pPr>
      <w:r>
        <w:rPr>
          <w:rFonts w:eastAsia="Times New Roman" w:cs="Times New Roman"/>
          <w:b w:val="false"/>
          <w:bCs w:val="false"/>
          <w:sz w:val="26"/>
          <w:szCs w:val="26"/>
        </w:rPr>
        <w:t>3.2.3</w:t>
      </w:r>
      <w:r>
        <w:rPr>
          <w:rFonts w:eastAsia="Times New Roman" w:cs="Times New Roman"/>
          <w:sz w:val="26"/>
          <w:szCs w:val="26"/>
          <w:u w:val="none"/>
        </w:rPr>
        <w:t>. Допуск персонала СП «НГРЭС»,</w:t>
      </w:r>
      <w:r>
        <w:rPr>
          <w:rFonts w:eastAsia="Times New Roman" w:cs="Times New Roman"/>
          <w:sz w:val="26"/>
          <w:szCs w:val="26"/>
        </w:rPr>
        <w:t xml:space="preserve"> на охраняемые объекты: НГРЭС, ЧТЭЦ, НВК, РТС, ГТС, АТЦ, ЖДЦ, база СОП, ОРУ - осуществляется по электронным пропускам установленного образца: постоянным или временным</w:t>
      </w:r>
      <w:r>
        <w:rPr>
          <w:rFonts w:eastAsia="Times New Roman" w:cs="Times New Roman"/>
          <w:b w:val="false"/>
          <w:bCs w:val="false"/>
          <w:sz w:val="26"/>
          <w:szCs w:val="26"/>
        </w:rPr>
        <w:t>, выданным ОБиСП (в бюро пропусков) СП «НГРЭС».</w:t>
      </w:r>
    </w:p>
    <w:p>
      <w:pPr>
        <w:pStyle w:val="Normal"/>
        <w:tabs>
          <w:tab w:val="clear" w:pos="708"/>
          <w:tab w:val="center" w:pos="4820" w:leader="none"/>
        </w:tabs>
        <w:spacing w:lineRule="auto" w:line="240" w:before="0" w:after="0"/>
        <w:ind w:firstLine="720"/>
        <w:contextualSpacing/>
        <w:jc w:val="both"/>
        <w:rPr>
          <w:rFonts w:ascii="Times New Roman" w:hAnsi="Times New Roman" w:cs="Times New Roman"/>
          <w:b w:val="false"/>
          <w:bCs w:val="false"/>
          <w:sz w:val="26"/>
          <w:szCs w:val="26"/>
          <w:highlight w:val="none"/>
        </w:rPr>
      </w:pPr>
      <w:r>
        <w:rPr>
          <w:rFonts w:eastAsia="Times New Roman" w:cs="Times New Roman"/>
          <w:b w:val="false"/>
          <w:bCs w:val="false"/>
          <w:sz w:val="26"/>
          <w:szCs w:val="26"/>
        </w:rPr>
        <w:t>В случае неисправности СКУД, охрана объекта осуществляет пропуск на территорию СП «НГРЭС» сверяя личность человека с фотографией, наклеенной (напечатанной) на электронный пропуск, при необходимости сверяя с документом удостоверяющим личность.</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3.2.4. При использовании электронного пропуска запрещается:</w:t>
      </w:r>
    </w:p>
    <w:p>
      <w:pPr>
        <w:pStyle w:val="ListParagraph"/>
        <w:numPr>
          <w:ilvl w:val="0"/>
          <w:numId w:val="27"/>
        </w:numPr>
        <w:spacing w:lineRule="auto" w:line="240" w:before="0" w:after="0"/>
        <w:contextualSpacing/>
        <w:jc w:val="both"/>
        <w:rPr>
          <w:rFonts w:ascii="Times New Roman" w:hAnsi="Times New Roman" w:cs="Times New Roman"/>
          <w:sz w:val="26"/>
          <w:szCs w:val="26"/>
          <w:highlight w:val="none"/>
        </w:rPr>
      </w:pPr>
      <w:r>
        <w:rPr>
          <w:rFonts w:cs="Times New Roman"/>
          <w:sz w:val="26"/>
          <w:szCs w:val="26"/>
        </w:rPr>
        <w:t>Передавать личный пропуск другим лицам запрещена;</w:t>
      </w:r>
    </w:p>
    <w:p>
      <w:pPr>
        <w:pStyle w:val="ListParagraph"/>
        <w:numPr>
          <w:ilvl w:val="0"/>
          <w:numId w:val="27"/>
        </w:numPr>
        <w:spacing w:lineRule="auto" w:line="240" w:before="0" w:after="0"/>
        <w:contextualSpacing/>
        <w:jc w:val="both"/>
        <w:rPr>
          <w:rFonts w:ascii="Times New Roman" w:hAnsi="Times New Roman" w:cs="Times New Roman"/>
          <w:sz w:val="26"/>
          <w:szCs w:val="26"/>
          <w:highlight w:val="none"/>
        </w:rPr>
      </w:pPr>
      <w:r>
        <w:rPr>
          <w:rFonts w:cs="Times New Roman"/>
          <w:sz w:val="26"/>
          <w:szCs w:val="26"/>
        </w:rPr>
        <w:t>Проходить по одному пропуску несколько человек;</w:t>
      </w:r>
    </w:p>
    <w:p>
      <w:pPr>
        <w:pStyle w:val="ListParagraph"/>
        <w:numPr>
          <w:ilvl w:val="0"/>
          <w:numId w:val="27"/>
        </w:numPr>
        <w:spacing w:lineRule="auto" w:line="240" w:before="0" w:after="0"/>
        <w:contextualSpacing/>
        <w:jc w:val="both"/>
        <w:rPr>
          <w:rFonts w:ascii="Times New Roman" w:hAnsi="Times New Roman" w:cs="Times New Roman"/>
          <w:sz w:val="26"/>
          <w:szCs w:val="26"/>
          <w:highlight w:val="none"/>
        </w:rPr>
      </w:pPr>
      <w:r>
        <w:rPr>
          <w:rFonts w:cs="Times New Roman"/>
          <w:sz w:val="26"/>
          <w:szCs w:val="26"/>
        </w:rPr>
        <w:t>Использовать для прохода чужой пропуск;</w:t>
      </w:r>
    </w:p>
    <w:p>
      <w:pPr>
        <w:pStyle w:val="ListParagraph"/>
        <w:numPr>
          <w:ilvl w:val="0"/>
          <w:numId w:val="27"/>
        </w:numPr>
        <w:spacing w:lineRule="auto" w:line="240" w:before="0" w:after="0"/>
        <w:contextualSpacing/>
        <w:jc w:val="both"/>
        <w:rPr>
          <w:rFonts w:ascii="Times New Roman" w:hAnsi="Times New Roman" w:cs="Times New Roman"/>
          <w:sz w:val="26"/>
          <w:szCs w:val="26"/>
          <w:highlight w:val="none"/>
        </w:rPr>
      </w:pPr>
      <w:r>
        <w:rPr>
          <w:rFonts w:cs="Times New Roman"/>
          <w:sz w:val="26"/>
          <w:szCs w:val="26"/>
        </w:rPr>
        <w:t>Самостоятельно изготавливать копии электронного пропуска;</w:t>
      </w:r>
    </w:p>
    <w:p>
      <w:pPr>
        <w:pStyle w:val="ListParagraph"/>
        <w:numPr>
          <w:ilvl w:val="0"/>
          <w:numId w:val="27"/>
        </w:numPr>
        <w:spacing w:lineRule="auto" w:line="240" w:before="0" w:after="0"/>
        <w:ind w:left="0" w:right="0" w:firstLine="1069"/>
        <w:contextualSpacing/>
        <w:jc w:val="both"/>
        <w:rPr>
          <w:sz w:val="26"/>
          <w:szCs w:val="26"/>
          <w:highlight w:val="none"/>
        </w:rPr>
      </w:pPr>
      <w:r>
        <w:rPr>
          <w:rFonts w:cs="Times New Roman"/>
          <w:sz w:val="26"/>
          <w:szCs w:val="26"/>
        </w:rPr>
        <w:t>Переносить и/или копировать данные с электронных пропусков на другие носители информации. Копирование и предъявление копий пропусков на бумажном носителе запрещено.</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3.2.5. При прохождении через турникет, электронный пропуск прикладывается к считывающему устройству, при этом электронный пропуск должен быть извлечён из сумок, карманов одежды, портмоне, кошельков, чехлов сотовых телефонов и т.п., для возможности визуального контроля пропуска сотрудниками предприятия Охраны.</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Допускается использование защитных плёнок, бейджиков и чехлов не препятствующих идентификации электронного пропуска.</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3.2.6. Запрещается проход (нахождение) на территорию охраняемого объекта СП «НГРЭС» лиц в состоянии алкогольного, наркотического или иного опьянения, в состоянии похмельного синдрома, также запрещается проносить и употреблять алкогольную продукцию, наркотические, психотропные и сильнодействующие вещества, средства и препараты.</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3.2.7. Запрещается проход на территорию охраняемого объекта работников СП «НГРЭС», подрядных (субподрядных) организаций и посетителей с детьми до 18 лет и животными.</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3.2.8. Категорически запрещается проносить на территорию охраняемого объекта легковоспламеняющиеся, взрывоопасные вещества и предметы, боеприпасы, оружие всех видов, в том числе холодное оружие, муляжи оружия, травматическое и газовое оружие, радиоактивные, отравляющие, ядовитые вещества, пиротехнические средства и изделия, специальные средства слезоточивого или иного раздражающего действия, электрошоковые устройства, колющие-режущие предметы (ножи столовые, охотничьи, складные и выкидные ножи и иные предметы, изъятые из гражданского оборота. Исключение составляют столовые ножи с длиной клинка не более 100 мм.).</w:t>
      </w:r>
    </w:p>
    <w:p>
      <w:pPr>
        <w:pStyle w:val="Normal"/>
        <w:tabs>
          <w:tab w:val="clear" w:pos="708"/>
          <w:tab w:val="left" w:pos="720" w:leader="none"/>
          <w:tab w:val="left" w:pos="1440" w:leader="none"/>
        </w:tabs>
        <w:spacing w:lineRule="auto" w:line="240" w:before="0" w:after="0"/>
        <w:ind w:left="0" w:right="-54" w:firstLine="720"/>
        <w:contextualSpacing/>
        <w:jc w:val="both"/>
        <w:rPr>
          <w:rFonts w:ascii="Times New Roman" w:hAnsi="Times New Roman" w:cs="Times New Roman"/>
          <w:sz w:val="26"/>
          <w:szCs w:val="26"/>
          <w:highlight w:val="none"/>
        </w:rPr>
      </w:pPr>
      <w:r>
        <w:rPr>
          <w:rFonts w:eastAsia="Times New Roman" w:cs="Times New Roman"/>
          <w:sz w:val="26"/>
          <w:szCs w:val="26"/>
        </w:rPr>
        <w:t>Ввоз на территорию предприятия химических реагентов или товаров двойного назначения (прекурсоров), необходимых в производственных целях, разрешается на основании документов на ввозимые химические вещества и в сопровождении лиц, ответственных за их доставку.</w:t>
      </w:r>
    </w:p>
    <w:p>
      <w:pPr>
        <w:pStyle w:val="Normal"/>
        <w:tabs>
          <w:tab w:val="clear" w:pos="708"/>
          <w:tab w:val="left" w:pos="720" w:leader="none"/>
          <w:tab w:val="left" w:pos="1440" w:leader="none"/>
        </w:tabs>
        <w:spacing w:lineRule="auto" w:line="240" w:before="0" w:after="0"/>
        <w:ind w:left="0" w:right="-54" w:firstLine="720"/>
        <w:contextualSpacing/>
        <w:jc w:val="both"/>
        <w:rPr>
          <w:rFonts w:ascii="Times New Roman" w:hAnsi="Times New Roman" w:cs="Times New Roman"/>
          <w:sz w:val="26"/>
          <w:szCs w:val="26"/>
          <w:highlight w:val="none"/>
        </w:rPr>
      </w:pPr>
      <w:r>
        <w:rPr>
          <w:rFonts w:eastAsia="Times New Roman" w:cs="Times New Roman"/>
          <w:sz w:val="26"/>
          <w:szCs w:val="26"/>
        </w:rPr>
        <w:t>3.2.9. Пронос (провоз) на территорию СП «НГРЭС» беспилотных/пилотируемых летательных аппаратов осуществляется с разрешения руководства СП «НГРЭС» под контролем ОБиСП.</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3.2.10. При входе на охраняемый объект осуществляется выборочный личный досмотр посетителей, работников и их личных вещей, сотрудниками охранного предприятия.</w:t>
      </w:r>
    </w:p>
    <w:p>
      <w:pPr>
        <w:pStyle w:val="Normal1"/>
        <w:tabs>
          <w:tab w:val="clear" w:pos="708"/>
          <w:tab w:val="left" w:pos="851" w:leader="none"/>
        </w:tabs>
        <w:spacing w:lineRule="auto" w:line="240" w:before="0" w:after="0"/>
        <w:ind w:right="-54"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3.2.11. Вносимые (выносимые) предметы (рюкзаки, сумки, коробки и т.п.) самостоятельно предъявляются владельцем для осмотра содержимого по требованию работника Охраны. При отказе от осмотра, внос (вынос) предметов на территорию/с территории объектов </w:t>
      </w:r>
      <w:r>
        <w:rPr>
          <w:rFonts w:eastAsia="Times New Roman" w:cs="Times New Roman"/>
          <w:bCs/>
          <w:sz w:val="26"/>
          <w:szCs w:val="26"/>
        </w:rPr>
        <w:t>ЗАПРЕЩЁН</w:t>
      </w:r>
      <w:r>
        <w:rPr>
          <w:rFonts w:eastAsia="Times New Roman" w:cs="Times New Roman"/>
          <w:sz w:val="26"/>
          <w:szCs w:val="26"/>
        </w:rPr>
        <w:t>.</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При отказе от досмотра, приглашается специалист отдела безопасности для выяснения обстоятельств инцидента и принятия решения о дальнейших действиях.</w:t>
      </w:r>
    </w:p>
    <w:p>
      <w:pPr>
        <w:pStyle w:val="Normal"/>
        <w:spacing w:lineRule="auto" w:line="240" w:before="0" w:after="0"/>
        <w:ind w:firstLine="720"/>
        <w:contextualSpacing/>
        <w:jc w:val="both"/>
        <w:rPr>
          <w:rFonts w:ascii="Times New Roman" w:hAnsi="Times New Roman" w:eastAsia="Times New Roman" w:cs="Times New Roman"/>
          <w:sz w:val="26"/>
          <w:szCs w:val="26"/>
          <w:highlight w:val="none"/>
        </w:rPr>
      </w:pPr>
      <w:r>
        <w:rPr>
          <w:rFonts w:eastAsia="Times New Roman" w:cs="Times New Roman"/>
          <w:sz w:val="26"/>
          <w:szCs w:val="26"/>
        </w:rPr>
        <w:t>Решение о пропуске или не пропуске лица на охраняемый объект, отказавшегося предъявить вещи к досмотру принимается на месте с привлечением непосредственного руководителя такого лица, специалиста отдела безопасности, представителя охранной организации.</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3.2.12. Персоналу и посетителям запрещается принимать вещи, посылки, бандероли и т.п для передачи на территорию объектов СП «НГРЭС». В случае обращения с просьбой о проносе, необходимо отказаться от предложения и сообщить об этом охране объекта и/или в ОБиСП.</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3.2.13. В случае необходимости вноса на территорию объектов СП «НГРЭС» личного инструмента, приборов, средств вычислительной техники (ноутбуки, планшеты и т.п.), руководитель подразделения работника СП «НГРЭС» составляет служебную записку на имя директора СП «НГРЭС», в которой указывает с какой целью проносится устройство (инструмент), кем, на какой период (с обязательным указанием наименования, марки и серийного номера (при наличии) для идентификации персоналом предприятия Охраны при вносе/выносе).</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Подрядные (субподрядные) организации направляют письма-заявки на имя директора СП «НГРЭС» с указанием вышеуказанных сведений.</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3.2.14. При входе в помещение КПП, прохождении турникета, нахождении на территории и объектах СП «НГРЭС», работники СП «НГРЭС», подрядных/субподрядных организаций, посетители обязаны исключить невозможность звукового восприятия (предупреждения, команды и т.д.), запрещается использовать наушники, противошумовые вкладыши (беруши) и другие предметы ограничивающие слуховое восприятие, за исключением случаев, если предметы используются в качестве СИЗ, предусмотренных нормами правил охраны труда.</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3.2.15. В выходные и праздничные дни оперативный и дежурный персонал допускается на охраняемые объекты только по пропускам с группой допуска (вахта); начальники цехов – только по служебной необходимости; остальной персонал, в т.ч. и подрядных (субподрядных) организаций - по приказу или по письменному распоряжению директора СП «НГРЭС», главного инженера, на основании письменных заявок руководителей цехов, отделов или служб, писем-заявок от подрядных (субподрядных) организаций.</w:t>
      </w:r>
    </w:p>
    <w:p>
      <w:pPr>
        <w:pStyle w:val="Normal"/>
        <w:spacing w:lineRule="auto" w:line="240" w:before="0" w:after="0"/>
        <w:ind w:firstLine="720"/>
        <w:contextualSpacing/>
        <w:jc w:val="both"/>
        <w:rPr>
          <w:rFonts w:ascii="Times New Roman" w:hAnsi="Times New Roman" w:cs="Times New Roman"/>
          <w:i/>
          <w:i/>
          <w:sz w:val="26"/>
          <w:szCs w:val="26"/>
          <w:highlight w:val="none"/>
        </w:rPr>
      </w:pPr>
      <w:r>
        <w:rPr>
          <w:rFonts w:eastAsia="Times New Roman" w:cs="Times New Roman"/>
          <w:b/>
          <w:sz w:val="26"/>
          <w:szCs w:val="26"/>
          <w:u w:val="single"/>
        </w:rPr>
        <w:t>Примечание:</w:t>
      </w:r>
      <w:r>
        <w:rPr>
          <w:rFonts w:eastAsia="Times New Roman" w:cs="Times New Roman"/>
          <w:sz w:val="26"/>
          <w:szCs w:val="26"/>
        </w:rPr>
        <w:t xml:space="preserve"> </w:t>
      </w:r>
      <w:r>
        <w:rPr>
          <w:rFonts w:eastAsia="Times New Roman" w:cs="Times New Roman"/>
          <w:b/>
          <w:i/>
          <w:sz w:val="26"/>
          <w:szCs w:val="26"/>
        </w:rPr>
        <w:t>в экстренных случаях персонал, вызванный для проведения аварийно-ремонтных работ допускается на объекты СП «НГРЭС» по распоряжению начальника смены станции</w:t>
      </w:r>
      <w:r>
        <w:rPr>
          <w:rFonts w:eastAsia="Times New Roman" w:cs="Times New Roman"/>
          <w:i/>
          <w:sz w:val="26"/>
          <w:szCs w:val="26"/>
        </w:rPr>
        <w:t>.</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3.2.16. Руководители и работники исполнительного аппарата ПАО «РусГидро», АО «ДГК» допускаются на территорию охраняемых объектов без оформления пропусков, при предъявлении служебного удостоверения, с обязательным уведомлением при этом должностных лиц, к которым они направляются, в соответствии со сроками указанным в командировочном удостоверении, с регистрацией в журнале посещений, с указанием Ф.И.О, должности, времени входа/выхода.</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3.2.17. В случаях убытия персонала подрядной (субподрядной) организации, выполняющие работы по договорам на территории СП «НГРЭС», в отпуск (межвахтовый период) или продолжительную командировку, организацией передаётся в ОБиСП (бюро пропусков) СП «НГРЭС» приказ на работника (либо информация), для блокировки электронных пропусков на период их отсутствия, электронный пропуск на время отсутствия должен передаваться на хранение в бюро пропусков.</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3.2.18. Ответственность за возврат, электронных пропусков персоналом субподрядных организаций несёт подрядная организация, подавшая заявку на допуск субподрядчиков на объекты СП «НГРЭС».</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При утере или не возврате электронных пропусков персоналом субподрядной организации, возмещение их стоимости осуществляется подрядной организацией, подавшей заявку.</w:t>
      </w:r>
    </w:p>
    <w:p>
      <w:pPr>
        <w:pStyle w:val="Style9"/>
        <w:spacing w:lineRule="auto" w:line="240" w:before="0" w:after="0"/>
        <w:ind w:hanging="0"/>
        <w:contextualSpacing/>
        <w:jc w:val="both"/>
        <w:rPr>
          <w:rFonts w:ascii="Times New Roman" w:hAnsi="Times New Roman" w:cs="Times New Roman"/>
          <w:sz w:val="26"/>
          <w:szCs w:val="26"/>
          <w:highlight w:val="none"/>
        </w:rPr>
      </w:pPr>
      <w:r>
        <w:rPr>
          <w:rFonts w:cs="Times New Roman"/>
          <w:sz w:val="26"/>
          <w:szCs w:val="26"/>
        </w:rPr>
      </w:r>
    </w:p>
    <w:p>
      <w:pPr>
        <w:pStyle w:val="Normal"/>
        <w:tabs>
          <w:tab w:val="clear" w:pos="708"/>
          <w:tab w:val="center" w:pos="4820" w:leader="none"/>
        </w:tabs>
        <w:spacing w:lineRule="auto" w:line="240" w:before="0" w:after="0"/>
        <w:ind w:left="0" w:right="0" w:hanging="0"/>
        <w:contextualSpacing/>
        <w:jc w:val="center"/>
        <w:rPr>
          <w:rFonts w:ascii="Times New Roman" w:hAnsi="Times New Roman" w:cs="Times New Roman"/>
          <w:b/>
          <w:bCs/>
          <w:sz w:val="26"/>
          <w:szCs w:val="26"/>
          <w:highlight w:val="none"/>
        </w:rPr>
      </w:pPr>
      <w:r>
        <w:rPr>
          <w:rFonts w:eastAsia="Times New Roman" w:cs="Times New Roman"/>
          <w:b/>
          <w:sz w:val="26"/>
          <w:szCs w:val="26"/>
        </w:rPr>
        <w:t xml:space="preserve">3.3. </w:t>
      </w:r>
      <w:r>
        <w:rPr>
          <w:rFonts w:eastAsia="Times New Roman" w:cs="Times New Roman"/>
          <w:b/>
          <w:bCs/>
          <w:sz w:val="26"/>
          <w:szCs w:val="26"/>
        </w:rPr>
        <w:t>Порядок пропуска на охраняемую территорию объектов</w:t>
      </w:r>
    </w:p>
    <w:p>
      <w:pPr>
        <w:pStyle w:val="Normal"/>
        <w:tabs>
          <w:tab w:val="clear" w:pos="708"/>
          <w:tab w:val="center" w:pos="4820" w:leader="none"/>
        </w:tabs>
        <w:spacing w:lineRule="auto" w:line="240" w:before="0" w:after="0"/>
        <w:ind w:left="0" w:right="0" w:hanging="0"/>
        <w:contextualSpacing/>
        <w:jc w:val="center"/>
        <w:rPr>
          <w:rFonts w:ascii="Times New Roman" w:hAnsi="Times New Roman" w:cs="Times New Roman"/>
          <w:b/>
          <w:bCs/>
          <w:sz w:val="26"/>
          <w:szCs w:val="26"/>
          <w:highlight w:val="none"/>
        </w:rPr>
      </w:pPr>
      <w:r>
        <w:rPr>
          <w:rFonts w:eastAsia="Times New Roman" w:cs="Times New Roman"/>
          <w:b/>
          <w:bCs/>
          <w:sz w:val="26"/>
          <w:szCs w:val="26"/>
        </w:rPr>
        <w:t>СП «НГРЭС» посетителей</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3.3.1. Допуск посетителей на территорию объектов СП «НГРЭС» разрешается только в рабочие дни и рабочее время с 08.00 час. до 12.00 час, и с 13.00 час. до 16.00 час.</w:t>
      </w:r>
      <w:r>
        <w:rPr>
          <w:rFonts w:cs="Times New Roman"/>
          <w:sz w:val="26"/>
          <w:szCs w:val="26"/>
        </w:rPr>
        <w:t>, кроме случая записи на приём к руководству СП «НГРЭС».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Допуск посетителей по предварительной записи на приём к директору, главному инженеру СП «НГРЭС», производится по согласованию с референтом директора СП «НГРЭС». Приём посетителей по личным вопросам производится по понедельникам с 16.00 до 19.00 час.</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3.3.2. Посетителю для прохода на территорию охраняемого объекта выдаётся гостевой электронный пропуск. При выходе с охраняемой территории электронный пропуск возвращается контролёру охраны на КПП. Время входа (выдачи пропуска) и выхода (сдачи пропуска) посетителя по гостевому пропуску отражается в регистрационном журнале на КПП.</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3.3.3. Разовый пропуск выдаётся посетителю для прохода на территорию охраняемого объекта на время, не более чем до окончания рабочего дня предприятия, после чего пропуск подлежит сдаче сотрудникам охранного предприятия, а посетитель обязан покинуть территорию объекта.</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Основанием для выдачи разового пропуска является письменная (устная) заявка руководителей цехов, отделов, подразделений и т.д. с указанием ФИО и должности лица, сопровождающего посетителя.</w:t>
      </w:r>
    </w:p>
    <w:p>
      <w:pPr>
        <w:pStyle w:val="Normal"/>
        <w:spacing w:lineRule="auto" w:line="240" w:before="0" w:after="0"/>
        <w:ind w:firstLine="720"/>
        <w:contextualSpacing/>
        <w:jc w:val="both"/>
        <w:rPr>
          <w:rFonts w:ascii="Times New Roman" w:hAnsi="Times New Roman" w:cs="Times New Roman"/>
          <w:b/>
          <w:bCs w:val="false"/>
          <w:i w:val="false"/>
          <w:i w:val="false"/>
          <w:sz w:val="26"/>
          <w:szCs w:val="26"/>
          <w:highlight w:val="none"/>
        </w:rPr>
      </w:pPr>
      <w:r>
        <w:rPr>
          <w:rFonts w:eastAsia="Times New Roman" w:cs="Times New Roman"/>
          <w:sz w:val="26"/>
          <w:szCs w:val="26"/>
        </w:rPr>
        <w:t xml:space="preserve">3.3.4. </w:t>
      </w:r>
      <w:r>
        <w:rPr>
          <w:rFonts w:eastAsia="Times New Roman" w:cs="Times New Roman"/>
          <w:i w:val="false"/>
          <w:iCs w:val="false"/>
          <w:sz w:val="26"/>
          <w:szCs w:val="26"/>
        </w:rPr>
        <w:t>За порядком пребывания на охраняемой территории СП «НГРЭС» приглашённых лиц, персональную ответственность несёт должностное лицо СП «НГРЭС» подавшее заявку на пропуск посетителя, а при убытии посетителя - лично (либо через помощников) контролирует факт убытия с территории объекта СП «НГРЭС» посетителей.</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3.3.5. Без пропуска на территорию СП «НГРЭС» проходят лица, сопровождаемые директором, главным инженером СП «НГРЭС», либо в сопровождении представителя отдела безопасности.</w:t>
      </w:r>
    </w:p>
    <w:p>
      <w:pPr>
        <w:pStyle w:val="Normal"/>
        <w:spacing w:lineRule="auto" w:line="240" w:before="0" w:after="0"/>
        <w:ind w:firstLine="720"/>
        <w:contextualSpacing/>
        <w:jc w:val="both"/>
        <w:rPr>
          <w:rFonts w:ascii="Times New Roman" w:hAnsi="Times New Roman" w:cs="Times New Roman"/>
          <w:b/>
          <w:sz w:val="26"/>
          <w:szCs w:val="26"/>
          <w:highlight w:val="none"/>
        </w:rPr>
      </w:pPr>
      <w:r>
        <w:rPr>
          <w:rFonts w:eastAsia="Times New Roman" w:cs="Times New Roman"/>
          <w:sz w:val="26"/>
          <w:szCs w:val="26"/>
        </w:rPr>
        <w:t xml:space="preserve">3.3.6. Допуск представителей органов исполнительной власти, правоохранительных и надзорных органов, государственных учреждений осуществляется по служебным удостоверениям, после уведомления должностного лица к которому они прибыли (или секретаря руководителя СП «НГРЭС»), в сопровождении работника структурного подразделения. </w:t>
      </w:r>
      <w:r>
        <w:rPr>
          <w:rFonts w:eastAsia="Times New Roman" w:cs="Times New Roman"/>
          <w:i/>
          <w:sz w:val="26"/>
          <w:szCs w:val="26"/>
          <w:u w:val="single"/>
        </w:rPr>
        <w:t>Ф.И.О и место работы представителей фиксируются в журнале посетителей СП «НГРЭС» на КПП работниками охраны.</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i w:val="false"/>
          <w:iCs w:val="false"/>
          <w:sz w:val="26"/>
          <w:szCs w:val="26"/>
          <w:u w:val="none"/>
        </w:rPr>
        <w:t>3.3.7.</w:t>
      </w:r>
      <w:r>
        <w:rPr>
          <w:rFonts w:eastAsia="Times New Roman" w:cs="Times New Roman"/>
          <w:sz w:val="26"/>
          <w:szCs w:val="26"/>
        </w:rPr>
        <w:t xml:space="preserve"> Представители средств массовой информации, прибывшие на объекты Общества, в том числе для проведения фото и видеосъёмки, на охраняемую территорию допускаются по распоряжению директора СП «НГРЭС», его заместителей (главного инженера). Допуск на территорию производственных объектов осуществляется на основании служебной записки пресс-секретаря СП «НГРЭС», с выдачей прибывшим (по документам, удостоверяющим личность, или по их служебным удостоверениям) разовых пропусков и обязательно в сопровождении пресс-секретаря или другого, специально назначенного для встречи и сопровождения представителя СМИ должностного лица.</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Проход данной категории лиц регистрируется в журнале посещений, с указанием Ф.И.О., должности, времени входа/выхода.</w:t>
      </w:r>
    </w:p>
    <w:p>
      <w:pPr>
        <w:pStyle w:val="Normal"/>
        <w:spacing w:lineRule="auto" w:line="240" w:before="0" w:after="0"/>
        <w:ind w:firstLine="720"/>
        <w:contextualSpacing/>
        <w:jc w:val="both"/>
        <w:rPr>
          <w:rFonts w:ascii="Times New Roman" w:hAnsi="Times New Roman" w:cs="Times New Roman"/>
          <w:b/>
          <w:sz w:val="26"/>
          <w:szCs w:val="26"/>
          <w:highlight w:val="none"/>
          <w:u w:val="single"/>
        </w:rPr>
      </w:pPr>
      <w:r>
        <w:rPr>
          <w:rFonts w:eastAsia="Times New Roman" w:cs="Times New Roman"/>
          <w:sz w:val="26"/>
          <w:szCs w:val="26"/>
        </w:rPr>
        <w:t xml:space="preserve">3.3.8. Допуск детей на территорию объектов «НГРЭС» </w:t>
      </w:r>
      <w:r>
        <w:rPr>
          <w:rFonts w:eastAsia="Times New Roman" w:cs="Times New Roman"/>
          <w:b/>
          <w:sz w:val="26"/>
          <w:szCs w:val="26"/>
          <w:u w:val="single"/>
        </w:rPr>
        <w:t>запрещается</w:t>
      </w:r>
      <w:r>
        <w:rPr>
          <w:rFonts w:eastAsia="Times New Roman" w:cs="Times New Roman"/>
          <w:sz w:val="26"/>
          <w:szCs w:val="26"/>
        </w:rPr>
        <w:t xml:space="preserve">, за исключением организованных экскурсий, проводимых в рабочие дни, по письменному разрешению директора или главного инженера. Передвижение детей осуществляется </w:t>
      </w:r>
      <w:r>
        <w:rPr>
          <w:rFonts w:eastAsia="Times New Roman" w:cs="Times New Roman"/>
          <w:sz w:val="26"/>
          <w:szCs w:val="26"/>
          <w:u w:val="single"/>
        </w:rPr>
        <w:t>строго</w:t>
      </w:r>
      <w:r>
        <w:rPr>
          <w:rFonts w:eastAsia="Times New Roman" w:cs="Times New Roman"/>
          <w:sz w:val="26"/>
          <w:szCs w:val="26"/>
        </w:rPr>
        <w:t xml:space="preserve"> в сопровождении работника станции из числа ИТР – </w:t>
      </w:r>
      <w:r>
        <w:rPr>
          <w:rFonts w:eastAsia="Times New Roman" w:cs="Times New Roman"/>
          <w:b/>
          <w:sz w:val="26"/>
          <w:szCs w:val="26"/>
          <w:u w:val="single"/>
        </w:rPr>
        <w:t>экскурсовода.</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Допуск на охраняемые объекты СП «НГРЭС» групп посетителей с целью ознакомления с работой предприятия осуществляется в соответствии с программой пребывания, разрабатываемой заинтересованной службой и утверждённой директором СП «НГРЭС».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Посещение иностранными делегациями объектов СП «НГРЭС» осуществляется в соответствии с Инструкцией АО «ДГК» «О приёме иностранных делегаций».</w:t>
      </w:r>
    </w:p>
    <w:p>
      <w:pPr>
        <w:pStyle w:val="Normal"/>
        <w:spacing w:lineRule="auto" w:line="240" w:before="0" w:after="0"/>
        <w:ind w:firstLine="720"/>
        <w:contextualSpacing/>
        <w:jc w:val="both"/>
        <w:rPr>
          <w:rFonts w:ascii="Times New Roman" w:hAnsi="Times New Roman" w:cs="Times New Roman"/>
          <w:sz w:val="26"/>
          <w:szCs w:val="26"/>
          <w:highlight w:val="none"/>
          <w:u w:val="single"/>
        </w:rPr>
      </w:pPr>
      <w:r>
        <w:rPr>
          <w:rFonts w:eastAsia="Times New Roman" w:cs="Times New Roman"/>
          <w:sz w:val="26"/>
          <w:szCs w:val="26"/>
        </w:rPr>
        <w:t xml:space="preserve">Сопровождение делегаций осуществляется должностными лицами СП «НГРЭС». </w:t>
      </w:r>
      <w:r>
        <w:rPr>
          <w:rFonts w:eastAsia="Times New Roman" w:cs="Times New Roman"/>
          <w:b/>
          <w:sz w:val="26"/>
          <w:szCs w:val="26"/>
        </w:rPr>
        <w:t xml:space="preserve">Примечание: </w:t>
      </w:r>
      <w:r>
        <w:rPr>
          <w:rFonts w:eastAsia="Times New Roman" w:cs="Times New Roman"/>
          <w:sz w:val="26"/>
          <w:szCs w:val="26"/>
        </w:rPr>
        <w:t>в</w:t>
      </w:r>
      <w:r>
        <w:rPr>
          <w:rFonts w:eastAsia="Times New Roman" w:cs="Times New Roman"/>
          <w:sz w:val="26"/>
          <w:szCs w:val="26"/>
          <w:u w:val="single"/>
        </w:rPr>
        <w:t xml:space="preserve"> данных случаях пропуска не выписываются.</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u w:val="none"/>
        </w:rPr>
        <w:t>3.3.9</w:t>
      </w:r>
      <w:r>
        <w:rPr>
          <w:rFonts w:eastAsia="Times New Roman" w:cs="Times New Roman"/>
          <w:sz w:val="26"/>
          <w:szCs w:val="26"/>
        </w:rPr>
        <w:t>. Работники экстренных служб и аварийных служб ЖКХ, прибывающие по вызову, допускаются на охраняемый объект без оформления пропусков в сопровождении работника предприятия охраны или других специально назначенных лиц из числа персонала СП «НГРЭС», с уведомлением руководителя структурного подразделения и руководителя подразделения безопасности, а в случае их отсутствия – начальника смены объекта.</w:t>
      </w:r>
    </w:p>
    <w:p>
      <w:pPr>
        <w:pStyle w:val="Normal"/>
        <w:spacing w:lineRule="auto" w:line="240" w:before="0" w:after="0"/>
        <w:ind w:firstLine="720"/>
        <w:contextualSpacing/>
        <w:jc w:val="both"/>
        <w:rPr>
          <w:rFonts w:ascii="Times New Roman" w:hAnsi="Times New Roman" w:cs="Times New Roman"/>
          <w:sz w:val="26"/>
          <w:szCs w:val="26"/>
          <w:highlight w:val="none"/>
          <w:u w:val="none"/>
        </w:rPr>
      </w:pPr>
      <w:r>
        <w:rPr>
          <w:rFonts w:eastAsia="Times New Roman" w:cs="Times New Roman"/>
          <w:sz w:val="26"/>
          <w:szCs w:val="26"/>
        </w:rPr>
        <w:t>3.3.10. Проведение на территории охраняемых объектов СП «НГРЭС» экстренными службами, правоохранительными органами занятий, учений, тренировок, входящих в Планы обучения этих организаций, осуществляется с разрешения руководства СП «Нерюнгринская ГРЭС» и при предварительном согласовании с руководством Объекта и отделом безопасности СП «НГРЭС».</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3.3.11. При проведении мероприятий с массовым участием посетителей, их пропуск на территорию охраняемого объекта может осуществляется по спискам, которые подписываются должностными лицами, имеющими соответствующие полномочия. Списки согласовываются с отделом безопасности СП «НГРЭС». В этом случае пропуск посетителей осуществляется в сопровождении специально назначенных работников предприятия. Посетители допускаются при предъявлении документов удостоверяющих личность.</w:t>
      </w:r>
    </w:p>
    <w:p>
      <w:pPr>
        <w:pStyle w:val="Normal"/>
        <w:spacing w:lineRule="auto" w:line="240" w:before="0" w:after="0"/>
        <w:ind w:firstLine="720"/>
        <w:contextualSpacing/>
        <w:jc w:val="both"/>
        <w:rPr>
          <w:rFonts w:ascii="Times New Roman" w:hAnsi="Times New Roman" w:cs="Times New Roman"/>
          <w:sz w:val="26"/>
          <w:szCs w:val="26"/>
          <w:highlight w:val="none"/>
          <w:u w:val="none"/>
        </w:rPr>
      </w:pPr>
      <w:r>
        <w:rPr>
          <w:rFonts w:cs="Times New Roman"/>
          <w:sz w:val="26"/>
          <w:szCs w:val="26"/>
          <w:u w:val="none"/>
        </w:rPr>
      </w:r>
    </w:p>
    <w:p>
      <w:pPr>
        <w:pStyle w:val="Normal"/>
        <w:spacing w:lineRule="auto" w:line="240" w:before="0" w:after="0"/>
        <w:ind w:left="0" w:right="0" w:hanging="0"/>
        <w:contextualSpacing/>
        <w:jc w:val="center"/>
        <w:rPr>
          <w:rFonts w:ascii="Times New Roman" w:hAnsi="Times New Roman" w:cs="Times New Roman"/>
          <w:b/>
          <w:bCs/>
          <w:sz w:val="26"/>
          <w:szCs w:val="26"/>
          <w:highlight w:val="none"/>
        </w:rPr>
      </w:pPr>
      <w:r>
        <w:rPr>
          <w:rFonts w:eastAsia="Times New Roman" w:cs="Times New Roman"/>
          <w:b/>
          <w:bCs/>
          <w:sz w:val="26"/>
          <w:szCs w:val="26"/>
        </w:rPr>
        <w:t>3.4. Порядок пропуска на охраняемую территорию объектов СП «НГРЭС»</w:t>
      </w:r>
      <w:r>
        <w:rPr>
          <w:rFonts w:eastAsia="Times New Roman" w:cs="Times New Roman"/>
          <w:i/>
          <w:sz w:val="26"/>
          <w:szCs w:val="26"/>
        </w:rPr>
        <w:t xml:space="preserve"> </w:t>
      </w:r>
      <w:r>
        <w:rPr>
          <w:rFonts w:eastAsia="Times New Roman" w:cs="Times New Roman"/>
          <w:b/>
          <w:bCs/>
          <w:i w:val="false"/>
          <w:iCs w:val="false"/>
          <w:sz w:val="26"/>
          <w:szCs w:val="26"/>
        </w:rPr>
        <w:t>транспорта</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3.4.1. Въезд/выезд на охраняемый объект транспортных средств осуществляется через автомобильные КПП по предъявлению пропуска установленного образца, после проверки служебных удостоверений (пропусков) у водителя, досмотра работниками охраны транспортного средства и груза, в целях исключения перемещения запрещённых грузов.</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По требованию специалистов ОБиСП и/или работников охранного предприятия водитель обязан предъявить водительское удостоверение и иные документы, подтверждающие законность управления данным транспортным средством, а также законность перевозки груза.</w:t>
      </w:r>
    </w:p>
    <w:p>
      <w:pPr>
        <w:pStyle w:val="Normal"/>
        <w:spacing w:lineRule="auto" w:line="240" w:before="0" w:after="0"/>
        <w:ind w:firstLine="720"/>
        <w:contextualSpacing/>
        <w:jc w:val="both"/>
        <w:rPr>
          <w:rFonts w:ascii="Times New Roman" w:hAnsi="Times New Roman" w:cs="Times New Roman"/>
          <w:bCs/>
          <w:i/>
          <w:i/>
          <w:sz w:val="26"/>
          <w:szCs w:val="26"/>
          <w:highlight w:val="none"/>
        </w:rPr>
      </w:pPr>
      <w:r>
        <w:rPr>
          <w:rFonts w:eastAsia="Times New Roman" w:cs="Times New Roman"/>
          <w:sz w:val="26"/>
          <w:szCs w:val="26"/>
        </w:rPr>
        <w:t>О факте въезда/выезда транспортных средств работником охраны делается запись в журнале учёта с указанием времени въезда/выезда, ввозимого/вывозимого груза и номеров сопроводительных документов на груз.</w:t>
      </w:r>
    </w:p>
    <w:p>
      <w:pPr>
        <w:pStyle w:val="Normal"/>
        <w:spacing w:lineRule="auto" w:line="240" w:before="0" w:after="0"/>
        <w:ind w:firstLine="720"/>
        <w:contextualSpacing/>
        <w:jc w:val="both"/>
        <w:rPr>
          <w:rFonts w:ascii="Times New Roman" w:hAnsi="Times New Roman" w:cs="Times New Roman"/>
          <w:b/>
          <w:sz w:val="26"/>
          <w:szCs w:val="26"/>
          <w:highlight w:val="none"/>
        </w:rPr>
      </w:pPr>
      <w:r>
        <w:rPr>
          <w:rFonts w:eastAsia="Times New Roman" w:cs="Times New Roman"/>
          <w:sz w:val="26"/>
          <w:szCs w:val="26"/>
        </w:rPr>
        <w:t>3.4.2. Местами проезда транспорта, вывоза и ввоза материальных ценностей, на</w:t>
      </w:r>
      <w:r>
        <w:rPr>
          <w:rFonts w:eastAsia="Times New Roman" w:cs="Times New Roman"/>
          <w:b/>
          <w:sz w:val="26"/>
          <w:szCs w:val="26"/>
        </w:rPr>
        <w:t xml:space="preserve"> </w:t>
      </w:r>
      <w:r>
        <w:rPr>
          <w:rFonts w:eastAsia="Times New Roman" w:cs="Times New Roman"/>
          <w:sz w:val="26"/>
          <w:szCs w:val="26"/>
        </w:rPr>
        <w:t>территорию объектов СП «НГРЭС» являются:</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Пост №</w:t>
      </w:r>
      <w:r>
        <w:rPr>
          <w:rFonts w:eastAsia="Times New Roman" w:cs="Times New Roman"/>
          <w:color w:val="FF0000"/>
          <w:sz w:val="26"/>
          <w:szCs w:val="26"/>
        </w:rPr>
        <w:t xml:space="preserve"> </w:t>
      </w:r>
      <w:r>
        <w:rPr>
          <w:rFonts w:eastAsia="Times New Roman" w:cs="Times New Roman"/>
          <w:sz w:val="26"/>
          <w:szCs w:val="26"/>
        </w:rPr>
        <w:t>12 (дислокация на КПП № 1) — НГРЭС;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КПП № 4 – НГРЭС;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КПП № 14, 15 – ЧТЭЦ;</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КПП № 11 - НГВК;</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КПП № 5 – база СОП;</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АТЦ, РТС, ЖДЦ.</w:t>
      </w:r>
    </w:p>
    <w:p>
      <w:pPr>
        <w:pStyle w:val="Normal"/>
        <w:spacing w:lineRule="auto" w:line="240" w:before="0" w:after="0"/>
        <w:ind w:firstLine="720"/>
        <w:contextualSpacing/>
        <w:jc w:val="both"/>
        <w:rPr>
          <w:rFonts w:ascii="Times New Roman" w:hAnsi="Times New Roman" w:cs="Times New Roman"/>
          <w:bCs/>
          <w:i/>
          <w:i/>
          <w:sz w:val="26"/>
          <w:szCs w:val="26"/>
          <w:highlight w:val="none"/>
        </w:rPr>
      </w:pPr>
      <w:r>
        <w:rPr>
          <w:rFonts w:eastAsia="Times New Roman" w:cs="Times New Roman"/>
          <w:sz w:val="26"/>
          <w:szCs w:val="26"/>
        </w:rPr>
        <w:t>3.4.3. Через КПП № 4 (НГРЭС), КПП № 15 (ЧТЭЦ) осуществляется завоз угля и мазута транспортом сторонних организаций, а также разрешён проезд аварийному и другому транспорту с письменного и/или устного разрешения директора, главного инженера, заместителя главного инженера, руководителя объекта и специалиста отдела безопасности. При пересечении вышеуказанных КПП аварийными бригадами (списки предоставляются заранее), сотрудник охраны переписывает всех членов аварийной бригады и при возвращении на территорию объекта бригады, сверяет со списком выехавших. При расхождении, сотрудник охраны докладывает в ОБиСП. Аварийные бригады должны иметь при себе список перевозимого инструмента и оборудования.</w:t>
      </w:r>
    </w:p>
    <w:p>
      <w:pPr>
        <w:pStyle w:val="Normal"/>
        <w:spacing w:lineRule="auto" w:line="240" w:before="0" w:after="0"/>
        <w:ind w:firstLine="720"/>
        <w:contextualSpacing/>
        <w:jc w:val="both"/>
        <w:rPr>
          <w:rFonts w:ascii="Times New Roman" w:hAnsi="Times New Roman" w:eastAsia="Times New Roman" w:cs="Times New Roman"/>
          <w:sz w:val="26"/>
          <w:szCs w:val="26"/>
          <w:highlight w:val="none"/>
        </w:rPr>
      </w:pPr>
      <w:r>
        <w:rPr>
          <w:rFonts w:eastAsia="Times New Roman" w:cs="Times New Roman"/>
          <w:i w:val="false"/>
          <w:iCs w:val="false"/>
          <w:sz w:val="26"/>
          <w:szCs w:val="26"/>
        </w:rPr>
        <w:t xml:space="preserve">3.4.4. </w:t>
      </w:r>
      <w:r>
        <w:rPr>
          <w:rFonts w:eastAsia="Times New Roman" w:cs="Times New Roman"/>
          <w:sz w:val="26"/>
          <w:szCs w:val="26"/>
        </w:rPr>
        <w:t>При пересечении автомобильных КПП № 12, 11, 14 автотранспортом, все пассажиры, в обязательном порядке, высаживаются из транспортного средства и проходят через турникет КПП по электронным пропускам с отметкой в СКУД. Автомашина проходит досмотр, после чего пассажиры осуществляю посадку в а/м и продолжают движение.</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Проход в пешем порядке через автомобильные КПП и железнодорожные ворота запрещён;</w:t>
      </w:r>
    </w:p>
    <w:p>
      <w:pPr>
        <w:pStyle w:val="Normal"/>
        <w:spacing w:lineRule="auto" w:line="240" w:before="0" w:after="0"/>
        <w:ind w:firstLine="720"/>
        <w:contextualSpacing/>
        <w:jc w:val="both"/>
        <w:rPr>
          <w:sz w:val="26"/>
          <w:szCs w:val="26"/>
          <w:highlight w:val="none"/>
        </w:rPr>
      </w:pPr>
      <w:r>
        <w:rPr>
          <w:rFonts w:cs="Times New Roman"/>
          <w:sz w:val="26"/>
          <w:szCs w:val="26"/>
        </w:rPr>
        <w:t>3.4.5. Право въезда на охраняемые объекты на автотранспорте по предъявлению соответствующего служебного удостоверения имеют следующие лица:</w:t>
      </w:r>
    </w:p>
    <w:p>
      <w:pPr>
        <w:pStyle w:val="Normal"/>
        <w:spacing w:lineRule="auto" w:line="240" w:before="0" w:after="0"/>
        <w:ind w:firstLine="720"/>
        <w:contextualSpacing/>
        <w:jc w:val="both"/>
        <w:rPr>
          <w:sz w:val="26"/>
          <w:szCs w:val="26"/>
          <w:highlight w:val="none"/>
        </w:rPr>
      </w:pPr>
      <w:r>
        <w:rPr>
          <w:rFonts w:cs="Times New Roman"/>
          <w:sz w:val="26"/>
          <w:szCs w:val="26"/>
        </w:rPr>
        <w:t>- члены Правления и руководители подразделений исполнительного аппарата ПАО «РусГидро» (при посещении объекта в производственных целях),</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 Генеральный директор, заместители Генерального директора, заместители главного инженера, главный бухгалтер АО «ДГК»;</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директор СП «НГРЭС» либо лицо заменяющее его;</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главный инженер СП «НГРЭС» либо лицо заменяющее его;</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лица в сопровождении руководителей СП «НГРЭС»;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специалисты отдела безопасности;</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лица в сопровождении специалистов отдела безопасности СП «НГРЭС»;</w:t>
      </w:r>
    </w:p>
    <w:p>
      <w:pPr>
        <w:pStyle w:val="Normal"/>
        <w:spacing w:lineRule="auto" w:line="240" w:before="0" w:after="0"/>
        <w:ind w:firstLine="720"/>
        <w:contextualSpacing/>
        <w:jc w:val="both"/>
        <w:rPr>
          <w:rFonts w:ascii="Times New Roman" w:hAnsi="Times New Roman" w:cs="Times New Roman"/>
          <w:i/>
          <w:i/>
          <w:sz w:val="26"/>
          <w:szCs w:val="26"/>
          <w:highlight w:val="none"/>
        </w:rPr>
      </w:pPr>
      <w:r>
        <w:rPr>
          <w:rFonts w:eastAsia="Times New Roman" w:cs="Times New Roman"/>
          <w:i/>
          <w:sz w:val="26"/>
          <w:szCs w:val="26"/>
        </w:rPr>
        <w:t>При пересечении КПП водитель автотранспорта обязан по требованию работника охраны предоставить автотранспорт к досмотру – открыть запертые ящики, двери кабины и кузова, откинуть тент кузова для полного осмотра а/м и перевозимого груза.</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3.4.6. При проведении досмотра, перед выходом из кабины а/м, водитель обязан предпринять меры для исключения самопроизвольного движения автомобиля (заглушить двигатель, поставить машину на ручной тормоз, в случае необходимости применить противооткатные устройства).</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Cs w:val="false"/>
          <w:i w:val="false"/>
          <w:sz w:val="26"/>
          <w:szCs w:val="26"/>
        </w:rPr>
        <w:t xml:space="preserve">3.4.7. </w:t>
      </w:r>
      <w:r>
        <w:rPr>
          <w:rFonts w:eastAsia="Times New Roman" w:cs="Times New Roman"/>
          <w:sz w:val="26"/>
          <w:szCs w:val="26"/>
        </w:rPr>
        <w:t>Допуск на охраняемую территорию объектов Общества, категорированных по степени потенциальной опасности, личного автотранспорта персонала объектов, разрешается исключительно в целях производственной необходимости и только с разрешения руководства СП «НГРЭС» и ОБиСП.</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3.4.8. Пропуск на охраняемую территорию специального транспорта экстренных и оперативных служб (МВД, ФСБ, МЧС), службы скорой медицинской помощи, прибывших по вызову должностных лиц объекта при возникновении ЧС, осуществляется беспрепятственно в сопровождении работника охраны или работников предприятия. Должностное лицо, вызвавшее указанный автотранспорт обязано поставить в известность об этом руководителя объекта и начальника подразделения охраны. О времени въезда и выезда делается соответствующая запись в журнале учёта.</w:t>
      </w:r>
    </w:p>
    <w:p>
      <w:pPr>
        <w:pStyle w:val="Normal"/>
        <w:spacing w:lineRule="auto" w:line="240" w:before="0" w:after="0"/>
        <w:ind w:right="-54" w:firstLine="720"/>
        <w:contextualSpacing/>
        <w:jc w:val="both"/>
        <w:rPr>
          <w:rFonts w:ascii="Times New Roman" w:hAnsi="Times New Roman" w:cs="Times New Roman"/>
          <w:sz w:val="26"/>
          <w:szCs w:val="26"/>
          <w:highlight w:val="none"/>
        </w:rPr>
      </w:pPr>
      <w:r>
        <w:rPr>
          <w:rFonts w:eastAsia="Times New Roman" w:cs="Times New Roman"/>
          <w:sz w:val="26"/>
          <w:szCs w:val="26"/>
        </w:rPr>
        <w:t>Осмотр (проверка) транспортных средств пожарных частей, аварийных служб и автомобилей службы скорой медицинской помощи осуществляется при выезде транспортного средства с территории охраняемого объекта в общем порядке, после завершения мероприятий по локализации чрезвычайной ситуации. Досмотр машин службы скорой медицинской помощи с включёнными проблесковыми маячками, при выезде с территории объектов, не производится.</w:t>
      </w:r>
    </w:p>
    <w:p>
      <w:pPr>
        <w:pStyle w:val="Normal"/>
        <w:spacing w:lineRule="auto" w:line="240" w:before="0" w:after="0"/>
        <w:ind w:right="-54" w:firstLine="720"/>
        <w:contextualSpacing/>
        <w:jc w:val="both"/>
        <w:rPr>
          <w:rFonts w:ascii="Times New Roman" w:hAnsi="Times New Roman" w:cs="Times New Roman"/>
          <w:sz w:val="26"/>
          <w:szCs w:val="26"/>
          <w:highlight w:val="none"/>
        </w:rPr>
      </w:pPr>
      <w:r>
        <w:rPr>
          <w:rFonts w:eastAsia="Times New Roman" w:cs="Times New Roman"/>
          <w:sz w:val="26"/>
          <w:szCs w:val="26"/>
        </w:rPr>
        <w:t>Осмотр (проверка) транспортных средств подразделений ФСБ России, МВД России и территориальных правоохранительных органов при въезде и выезде с территории предприятия не производится.</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3.4.9. Въезд/выезд автомашин «2 ПЧ ПСО ФПС ГПС - Якутского филиала ФГБУ «УДП ФПС ГПС № 6» и иных подразделений МЧС - при ЧС осуществляется через все КПП.</w:t>
      </w:r>
    </w:p>
    <w:p>
      <w:pPr>
        <w:pStyle w:val="Normal"/>
        <w:spacing w:lineRule="auto" w:line="240" w:before="0" w:after="0"/>
        <w:ind w:firstLine="720"/>
        <w:contextualSpacing/>
        <w:jc w:val="both"/>
        <w:rPr>
          <w:rFonts w:ascii="Times New Roman" w:hAnsi="Times New Roman" w:cs="Times New Roman"/>
          <w:i/>
          <w:i/>
          <w:sz w:val="26"/>
          <w:szCs w:val="26"/>
          <w:highlight w:val="none"/>
        </w:rPr>
      </w:pPr>
      <w:r>
        <w:rPr>
          <w:rFonts w:eastAsia="Times New Roman" w:cs="Times New Roman"/>
          <w:b/>
          <w:sz w:val="26"/>
          <w:szCs w:val="26"/>
        </w:rPr>
        <w:t xml:space="preserve">Примечание: </w:t>
      </w:r>
      <w:r>
        <w:rPr>
          <w:rFonts w:eastAsia="Times New Roman" w:cs="Times New Roman"/>
          <w:sz w:val="26"/>
          <w:szCs w:val="26"/>
          <w:u w:val="single"/>
        </w:rPr>
        <w:t>при</w:t>
      </w:r>
      <w:r>
        <w:rPr>
          <w:rFonts w:eastAsia="Times New Roman" w:cs="Times New Roman"/>
          <w:i/>
          <w:sz w:val="26"/>
          <w:szCs w:val="26"/>
          <w:u w:val="single"/>
        </w:rPr>
        <w:t xml:space="preserve"> выезде автомашин </w:t>
      </w:r>
      <w:r>
        <w:rPr>
          <w:rFonts w:eastAsia="Times New Roman" w:cs="Times New Roman"/>
          <w:i/>
          <w:iCs/>
          <w:sz w:val="26"/>
          <w:szCs w:val="26"/>
          <w:u w:val="single"/>
        </w:rPr>
        <w:t>«2 ПЧ ПСО ФПС ГПС - Якутского филиала ФГБУ «УДП ФПС ГПС № 6»</w:t>
      </w:r>
      <w:r>
        <w:rPr>
          <w:rFonts w:eastAsia="Times New Roman" w:cs="Times New Roman"/>
          <w:i/>
          <w:sz w:val="26"/>
          <w:szCs w:val="26"/>
          <w:u w:val="single"/>
        </w:rPr>
        <w:t xml:space="preserve"> - за пределы территории СП «НГРЭС», начальник караула ПЧ обязан информировать начальника караула охранного предприятия</w:t>
      </w:r>
      <w:r>
        <w:rPr>
          <w:rFonts w:eastAsia="Times New Roman" w:cs="Times New Roman"/>
          <w:i/>
          <w:sz w:val="26"/>
          <w:szCs w:val="26"/>
        </w:rPr>
        <w:t>.</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3.4.10. Въезд/выезд автотранспорта осуществляется по пропускам установленного образца. Пропуска действительны в течении одного года с 01 января по 31 декабря текущего года (автотранспорт подрядных организаций на время поданных заявок, в рамках действующих договоров).</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3.4.11. Въезд персонала на личном транспорте осуществляется через КПП № 10 по пропускам установленного образца, пропуска действительны в течении одного календарного года с 01 января по 31 декабря.</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3.4.12. Въезд транспорта через КПП № 10 в организации (на арендуемых у СП «НГРЭС» территории или объектах), расположенные на охраняемой территории осуществляется по заявкам этих организаций по специальным пропускам.</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Действие пропусков для сторонних организаций ограничивается рабочим временем этих организаций. В выходные, праздничные дни и по окончанию рабочего дня пропуск по пропускам сторонних организаций не осуществляется.</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3.4.13. Сторонний транспорт имеет право проезда без оформления пропусков в разовом порядке (при информировании начальника караула по тел. 15 402) через следующие КПП:</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b/>
          <w:sz w:val="26"/>
          <w:szCs w:val="26"/>
          <w:u w:val="single"/>
        </w:rPr>
        <w:t>КПП № 10</w:t>
      </w:r>
      <w:r>
        <w:rPr>
          <w:rFonts w:eastAsia="Times New Roman" w:cs="Times New Roman"/>
          <w:sz w:val="26"/>
          <w:szCs w:val="26"/>
        </w:rPr>
        <w:t xml:space="preserve"> </w:t>
      </w:r>
      <w:r>
        <w:rPr>
          <w:rFonts w:eastAsia="Times New Roman" w:cs="Times New Roman"/>
          <w:b/>
          <w:sz w:val="26"/>
          <w:szCs w:val="26"/>
        </w:rPr>
        <w:t>по устному распоряжению:</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Директора СП «НГРЭС» или лица его замещающего;</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Главного инженера или лица его замещающего;</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Секретаря-референта СП «НГРЭС»;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Специалиста отдела безопасности;</w:t>
      </w:r>
    </w:p>
    <w:p>
      <w:pPr>
        <w:pStyle w:val="Normal"/>
        <w:spacing w:lineRule="auto" w:line="240" w:before="0" w:after="0"/>
        <w:ind w:firstLine="720"/>
        <w:contextualSpacing/>
        <w:jc w:val="both"/>
        <w:rPr>
          <w:rFonts w:ascii="Times New Roman" w:hAnsi="Times New Roman" w:cs="Times New Roman"/>
          <w:i/>
          <w:i/>
          <w:sz w:val="26"/>
          <w:szCs w:val="26"/>
          <w:highlight w:val="none"/>
          <w:u w:val="single"/>
        </w:rPr>
      </w:pPr>
      <w:r>
        <w:rPr>
          <w:rFonts w:eastAsia="Times New Roman" w:cs="Times New Roman"/>
          <w:sz w:val="26"/>
          <w:szCs w:val="26"/>
        </w:rPr>
        <w:t xml:space="preserve">- Администратора СОК «Атлант», </w:t>
      </w:r>
      <w:r>
        <w:rPr>
          <w:rFonts w:eastAsia="Times New Roman" w:cs="Times New Roman"/>
          <w:i/>
          <w:sz w:val="26"/>
          <w:szCs w:val="26"/>
          <w:u w:val="single"/>
        </w:rPr>
        <w:t>при обратной связи от начальника караула;</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Руководства «2 ПЧ ПСО ФПС ГПС - Якутского филиала ФГБУ «УДП ФПС ГПС № 6»;</w:t>
      </w:r>
    </w:p>
    <w:p>
      <w:pPr>
        <w:pStyle w:val="Normal"/>
        <w:spacing w:lineRule="auto" w:line="240" w:before="0" w:after="0"/>
        <w:ind w:left="0" w:firstLine="720"/>
        <w:contextualSpacing/>
        <w:jc w:val="both"/>
        <w:rPr>
          <w:rFonts w:ascii="Times New Roman" w:hAnsi="Times New Roman" w:cs="Times New Roman"/>
          <w:sz w:val="26"/>
          <w:szCs w:val="26"/>
          <w:highlight w:val="none"/>
        </w:rPr>
      </w:pPr>
      <w:r>
        <w:rPr>
          <w:rFonts w:eastAsia="Times New Roman" w:cs="Times New Roman"/>
          <w:sz w:val="26"/>
          <w:szCs w:val="26"/>
        </w:rPr>
        <w:t>- Начальников цехов, служб, отделов СП «НГРЭС».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
          <w:sz w:val="26"/>
          <w:szCs w:val="26"/>
          <w:u w:val="single"/>
        </w:rPr>
        <w:t xml:space="preserve">• </w:t>
      </w:r>
      <w:r>
        <w:rPr>
          <w:rFonts w:eastAsia="Times New Roman" w:cs="Times New Roman"/>
          <w:b/>
          <w:sz w:val="26"/>
          <w:szCs w:val="26"/>
          <w:u w:val="single"/>
        </w:rPr>
        <w:t>КПП № 1</w:t>
      </w:r>
      <w:r>
        <w:rPr>
          <w:rFonts w:eastAsia="Times New Roman" w:cs="Times New Roman"/>
          <w:sz w:val="26"/>
          <w:szCs w:val="26"/>
        </w:rPr>
        <w:t xml:space="preserve"> </w:t>
      </w:r>
      <w:r>
        <w:rPr>
          <w:rFonts w:eastAsia="Times New Roman" w:cs="Times New Roman"/>
          <w:b/>
          <w:sz w:val="26"/>
          <w:szCs w:val="26"/>
        </w:rPr>
        <w:t>по устному распоряжению</w:t>
      </w:r>
      <w:r>
        <w:rPr>
          <w:rFonts w:eastAsia="Times New Roman" w:cs="Times New Roman"/>
          <w:sz w:val="26"/>
          <w:szCs w:val="26"/>
        </w:rPr>
        <w:t>:</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Директора СП «НГРЭС» или лица его замещающего;</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Главного инженера или лица его замещающего;</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Специалиста отдела безопасности;</w:t>
      </w:r>
    </w:p>
    <w:p>
      <w:pPr>
        <w:pStyle w:val="Normal"/>
        <w:spacing w:lineRule="auto" w:line="240" w:before="0" w:after="0"/>
        <w:ind w:firstLine="720"/>
        <w:contextualSpacing/>
        <w:jc w:val="both"/>
        <w:rPr>
          <w:rFonts w:ascii="Times New Roman" w:hAnsi="Times New Roman" w:cs="Times New Roman"/>
          <w:b/>
          <w:bCs/>
          <w:i/>
          <w:i/>
          <w:sz w:val="26"/>
          <w:szCs w:val="26"/>
          <w:highlight w:val="none"/>
        </w:rPr>
      </w:pPr>
      <w:r>
        <w:rPr>
          <w:rFonts w:eastAsia="Times New Roman" w:cs="Times New Roman"/>
          <w:b/>
          <w:i/>
          <w:sz w:val="26"/>
          <w:szCs w:val="26"/>
          <w:u w:val="single"/>
        </w:rPr>
        <w:t>Примечание</w:t>
      </w:r>
      <w:r>
        <w:rPr>
          <w:rFonts w:eastAsia="Times New Roman" w:cs="Times New Roman"/>
          <w:i/>
          <w:sz w:val="26"/>
          <w:szCs w:val="26"/>
          <w:u w:val="single"/>
        </w:rPr>
        <w:t>:</w:t>
      </w:r>
      <w:r>
        <w:rPr>
          <w:rFonts w:eastAsia="Times New Roman" w:cs="Times New Roman"/>
          <w:sz w:val="26"/>
          <w:szCs w:val="26"/>
        </w:rPr>
        <w:t xml:space="preserve"> </w:t>
      </w:r>
      <w:r>
        <w:rPr>
          <w:rFonts w:eastAsia="Times New Roman" w:cs="Times New Roman"/>
          <w:b/>
          <w:i/>
          <w:sz w:val="26"/>
          <w:szCs w:val="26"/>
        </w:rPr>
        <w:t>въезд транспорта на объекты СП «НГРЭС» без номеров производится по согласованию с начальником отдела безопасности СП «НГРЭС».</w:t>
      </w:r>
    </w:p>
    <w:p>
      <w:pPr>
        <w:pStyle w:val="Normal"/>
        <w:spacing w:lineRule="auto" w:line="240" w:before="0" w:after="0"/>
        <w:ind w:right="-54"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3.4.14. Пропуск на территорию охраняемых объектов железнодорожных составов с грузами осуществляется ответственными работниками СП «НГРЭС» по распоряжению должностного лица охраняемого объекта, ответственного за доставку грузов железнодорожным транспортом. </w:t>
      </w:r>
    </w:p>
    <w:p>
      <w:pPr>
        <w:pStyle w:val="Normal"/>
        <w:spacing w:lineRule="auto" w:line="240" w:before="0" w:after="0"/>
        <w:ind w:right="-54" w:firstLine="720"/>
        <w:contextualSpacing/>
        <w:jc w:val="both"/>
        <w:rPr>
          <w:rFonts w:ascii="Times New Roman" w:hAnsi="Times New Roman" w:cs="Times New Roman"/>
          <w:sz w:val="26"/>
          <w:szCs w:val="26"/>
          <w:highlight w:val="none"/>
        </w:rPr>
      </w:pPr>
      <w:r>
        <w:rPr>
          <w:rFonts w:eastAsia="Times New Roman" w:cs="Times New Roman"/>
          <w:sz w:val="26"/>
          <w:szCs w:val="26"/>
        </w:rPr>
        <w:t>3.4.15. Работники подразделений охраны объектов обязаны произвести визуальный осмотр железнодорожного состава, с целью недопущения проникновения на охраняемую территорию посторонних лиц, а также ввоза на территорию охраняемого объекта запрещённых материалов и вывоза с охраняемого объекта материальных ценностей.</w:t>
      </w:r>
    </w:p>
    <w:p>
      <w:pPr>
        <w:pStyle w:val="Normal"/>
        <w:spacing w:lineRule="auto" w:line="240" w:before="0" w:after="0"/>
        <w:ind w:right="-54" w:firstLine="720"/>
        <w:contextualSpacing/>
        <w:jc w:val="both"/>
        <w:rPr>
          <w:rFonts w:ascii="Times New Roman" w:hAnsi="Times New Roman" w:cs="Times New Roman"/>
          <w:sz w:val="26"/>
          <w:szCs w:val="26"/>
          <w:highlight w:val="none"/>
        </w:rPr>
      </w:pPr>
      <w:r>
        <w:rPr>
          <w:rFonts w:eastAsia="Times New Roman" w:cs="Times New Roman"/>
          <w:sz w:val="26"/>
          <w:szCs w:val="26"/>
        </w:rPr>
        <w:t>3.4.16. Проверка локомотива и прицепных вагонов (крытых вагонов, вагонов-хопперов, полувагонов, платформ, цистерн) при въезде железнодорожного состава на территорию охраняемого объекта и при его выезде осуществляется наружным визуальным осмотром (в том числе, с применением технических средств или средствам системы охранного телевидения) работником охраны и работниками охраняемого объекта.</w:t>
      </w:r>
    </w:p>
    <w:p>
      <w:pPr>
        <w:pStyle w:val="Normal"/>
        <w:spacing w:lineRule="auto" w:line="240" w:before="0" w:after="0"/>
        <w:ind w:right="-54" w:firstLine="720"/>
        <w:contextualSpacing/>
        <w:jc w:val="both"/>
        <w:rPr>
          <w:rFonts w:ascii="Times New Roman" w:hAnsi="Times New Roman" w:cs="Times New Roman"/>
          <w:sz w:val="26"/>
          <w:szCs w:val="26"/>
          <w:highlight w:val="none"/>
        </w:rPr>
      </w:pPr>
      <w:r>
        <w:rPr>
          <w:rFonts w:eastAsia="Times New Roman" w:cs="Times New Roman"/>
          <w:sz w:val="26"/>
          <w:szCs w:val="26"/>
        </w:rPr>
        <w:t>3.4.17. При въезде и выезде железнодорожного состава на территорию охраняемого объекта, ответственность за безопасность проезда через железнодорожное КПП возлагается на машиниста ж/д транспорта и вспомогательного персонала ЖДЦ.</w:t>
      </w:r>
    </w:p>
    <w:p>
      <w:pPr>
        <w:pStyle w:val="Normal"/>
        <w:spacing w:lineRule="auto" w:line="240" w:before="0" w:after="0"/>
        <w:ind w:right="-54" w:firstLine="720"/>
        <w:contextualSpacing/>
        <w:jc w:val="both"/>
        <w:rPr>
          <w:rFonts w:ascii="Times New Roman" w:hAnsi="Times New Roman" w:cs="Times New Roman"/>
          <w:sz w:val="26"/>
          <w:szCs w:val="26"/>
          <w:highlight w:val="none"/>
        </w:rPr>
      </w:pPr>
      <w:r>
        <w:rPr>
          <w:rFonts w:cs="Times New Roman"/>
          <w:sz w:val="26"/>
          <w:szCs w:val="26"/>
        </w:rPr>
        <w:t>3.4.18. Перемещение всех категорий лиц на въезд/выезд, минуя СКУД КПП № 12, 11, 14 не допускается.</w:t>
      </w:r>
    </w:p>
    <w:p>
      <w:pPr>
        <w:pStyle w:val="Normal"/>
        <w:spacing w:lineRule="auto" w:line="240" w:before="0" w:after="0"/>
        <w:ind w:right="-54" w:firstLine="720"/>
        <w:contextualSpacing/>
        <w:jc w:val="both"/>
        <w:rPr>
          <w:sz w:val="26"/>
          <w:szCs w:val="26"/>
          <w:highlight w:val="none"/>
        </w:rPr>
      </w:pPr>
      <w:r>
        <w:rPr>
          <w:rFonts w:cs="Times New Roman"/>
          <w:sz w:val="26"/>
          <w:szCs w:val="26"/>
        </w:rPr>
        <w:t>3.4.19. Обеспечительные меры.</w:t>
      </w:r>
    </w:p>
    <w:p>
      <w:pPr>
        <w:pStyle w:val="Normal"/>
        <w:spacing w:lineRule="auto" w:line="240" w:before="0" w:after="0"/>
        <w:ind w:right="-54" w:firstLine="720"/>
        <w:contextualSpacing/>
        <w:jc w:val="both"/>
        <w:rPr>
          <w:sz w:val="26"/>
          <w:szCs w:val="26"/>
          <w:highlight w:val="none"/>
        </w:rPr>
      </w:pPr>
      <w:r>
        <w:rPr>
          <w:rFonts w:cs="Times New Roman"/>
          <w:sz w:val="26"/>
          <w:szCs w:val="26"/>
        </w:rPr>
        <w:t>В случае выявления фактов перемещения лиц (всех категорий), минуя СКУД, работник безопасности объекта обязан:</w:t>
      </w:r>
    </w:p>
    <w:p>
      <w:pPr>
        <w:pStyle w:val="Normal"/>
        <w:spacing w:lineRule="auto" w:line="240" w:before="0" w:after="0"/>
        <w:ind w:right="-54" w:firstLine="720"/>
        <w:contextualSpacing/>
        <w:jc w:val="both"/>
        <w:rPr>
          <w:sz w:val="26"/>
          <w:szCs w:val="26"/>
          <w:highlight w:val="none"/>
        </w:rPr>
      </w:pPr>
      <w:r>
        <w:rPr>
          <w:rFonts w:cs="Times New Roman"/>
          <w:sz w:val="26"/>
          <w:szCs w:val="26"/>
        </w:rPr>
        <w:t xml:space="preserve">– </w:t>
      </w:r>
      <w:r>
        <w:rPr>
          <w:rFonts w:cs="Times New Roman"/>
          <w:sz w:val="26"/>
          <w:szCs w:val="26"/>
        </w:rPr>
        <w:t>установить круг лиц, пытающихся проникнуть (покинуть) объект с нарушением установленных правил,</w:t>
      </w:r>
    </w:p>
    <w:p>
      <w:pPr>
        <w:pStyle w:val="Normal"/>
        <w:spacing w:lineRule="auto" w:line="240" w:before="0" w:after="0"/>
        <w:ind w:right="-54" w:firstLine="720"/>
        <w:contextualSpacing/>
        <w:jc w:val="both"/>
        <w:rPr>
          <w:sz w:val="26"/>
          <w:szCs w:val="26"/>
          <w:highlight w:val="none"/>
        </w:rPr>
      </w:pPr>
      <w:r>
        <w:rPr>
          <w:rFonts w:cs="Times New Roman"/>
          <w:sz w:val="26"/>
          <w:szCs w:val="26"/>
        </w:rPr>
        <w:t xml:space="preserve">– </w:t>
      </w:r>
      <w:r>
        <w:rPr>
          <w:rFonts w:cs="Times New Roman"/>
          <w:sz w:val="26"/>
          <w:szCs w:val="26"/>
        </w:rPr>
        <w:t>в отношении водителей транспортных средств, не осуществивших высадку пассажиров до въезда в досмотровую зону, проводить служебное разбирательство. По результатам разбирательства решается вопрос о привлечения таких лиц к дисциплинарной ответственности,</w:t>
      </w:r>
    </w:p>
    <w:p>
      <w:pPr>
        <w:pStyle w:val="Normal"/>
        <w:spacing w:lineRule="auto" w:line="240" w:before="0" w:after="0"/>
        <w:ind w:right="-54" w:firstLine="720"/>
        <w:contextualSpacing/>
        <w:jc w:val="both"/>
        <w:rPr>
          <w:rFonts w:ascii="Times New Roman" w:hAnsi="Times New Roman" w:cs="Times New Roman"/>
          <w:sz w:val="26"/>
          <w:szCs w:val="26"/>
          <w:highlight w:val="none"/>
        </w:rPr>
      </w:pPr>
      <w:r>
        <w:rPr>
          <w:rFonts w:cs="Times New Roman"/>
          <w:sz w:val="26"/>
          <w:szCs w:val="26"/>
        </w:rPr>
        <w:t xml:space="preserve">– </w:t>
      </w:r>
      <w:r>
        <w:rPr>
          <w:rFonts w:cs="Times New Roman"/>
          <w:sz w:val="26"/>
          <w:szCs w:val="26"/>
        </w:rPr>
        <w:t>в отношении работников подрядных (субподрядных организаций), изымаются и аннулируются действующие пропуска. Факт нарушения оформляется актом. Допуск таких работников на Объект прекращается с уведомлением руководства подрядной (субподрядной организации) и приложением копии акта о нарушении.</w:t>
      </w:r>
    </w:p>
    <w:p>
      <w:pPr>
        <w:pStyle w:val="Style9"/>
        <w:spacing w:lineRule="auto" w:line="240" w:before="0" w:after="0"/>
        <w:ind w:firstLine="720"/>
        <w:contextualSpacing/>
        <w:jc w:val="center"/>
        <w:rPr>
          <w:rFonts w:ascii="Times New Roman" w:hAnsi="Times New Roman" w:cs="Times New Roman"/>
          <w:b/>
          <w:bCs/>
          <w:sz w:val="26"/>
          <w:szCs w:val="26"/>
          <w:highlight w:val="none"/>
        </w:rPr>
      </w:pPr>
      <w:r>
        <w:rPr>
          <w:rFonts w:cs="Times New Roman"/>
          <w:b/>
          <w:bCs/>
          <w:sz w:val="26"/>
          <w:szCs w:val="26"/>
        </w:rPr>
      </w:r>
    </w:p>
    <w:p>
      <w:pPr>
        <w:pStyle w:val="Style9"/>
        <w:spacing w:lineRule="auto" w:line="240" w:before="0" w:after="0"/>
        <w:ind w:left="0" w:right="0" w:hanging="0"/>
        <w:contextualSpacing/>
        <w:jc w:val="center"/>
        <w:rPr>
          <w:rFonts w:ascii="Times New Roman" w:hAnsi="Times New Roman" w:eastAsia="Times New Roman" w:cs="Times New Roman"/>
          <w:b/>
          <w:bCs/>
          <w:sz w:val="26"/>
          <w:szCs w:val="26"/>
          <w:highlight w:val="none"/>
        </w:rPr>
      </w:pPr>
      <w:r>
        <w:rPr>
          <w:rFonts w:eastAsia="Times New Roman" w:cs="Times New Roman"/>
          <w:b/>
          <w:sz w:val="26"/>
          <w:szCs w:val="26"/>
        </w:rPr>
        <w:t>3.5. Порядок оформления, выдачи и изъятия</w:t>
      </w:r>
      <w:r>
        <w:rPr>
          <w:rFonts w:eastAsia="Times New Roman" w:cs="Times New Roman"/>
          <w:b/>
          <w:bCs/>
          <w:sz w:val="26"/>
          <w:szCs w:val="26"/>
        </w:rPr>
        <w:t xml:space="preserve"> пропусков СП «НГРЭС»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3.5.1. Постоянные пропуска на людей и транспортные средства подписываются директором СП «НГРЭС», в его отсутствие исполняющим обязанности директора.</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3.5.2. Временные пропуска (посетителям) и их продление осуществляется специалистом бюро пропусков на основании письменной заявки, утверждённой директором или главным инженером СП.</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3.5.3. Выдачу всех пропусков осуществляет специалист ОБиСП (бюро пропусков).</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Порядок выдачи пропусков (по категориям) для проезда на СП «Нерюнгринская ГРЭС АО «ДГК»:</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НОМЕР 1. Автотранспорт руководства СП «НГРЭС» (проезд круглосуточный, через все посты, на все объекты СП «НГРЭС»).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НОМЕР 2. Автотранспорт руководителей служб, подразделений, цехов, отделов, руководителей подрядных (субподрядных) организаций (главных инженеров) - через все КПП на объекты непосредственной производственной деятельности в соответствии с должностными обязанностями, проезд круглосуточный.</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НОМЕР 3. Автотранспорт проезд КПП № 10 в рабочие дни с 07.00 – 18.00 ч.</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НОМЕР 4. Автотранспорт (вахта) проезд КПП № 10 в дни вахты, с 07.00 - 08.00 ч. и 19.00 - 20.00 ч.</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НОМЕР 5. Служебный автотранспорт в рабочие дни, через все посты с 07.00 – 18.00 ч.</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НОМЕР 6. Автотранспорт проезд круглосуточный КПП № 10.</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График работы бюро пропусков:</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ежедневно с 8.00 час. до 12.00 ч.;</w:t>
      </w:r>
    </w:p>
    <w:p>
      <w:pPr>
        <w:pStyle w:val="Normal"/>
        <w:spacing w:lineRule="auto" w:line="240" w:before="0" w:after="0"/>
        <w:ind w:left="0" w:firstLine="720"/>
        <w:contextualSpacing/>
        <w:jc w:val="both"/>
        <w:rPr>
          <w:rFonts w:ascii="Times New Roman" w:hAnsi="Times New Roman" w:cs="Times New Roman"/>
          <w:sz w:val="26"/>
          <w:szCs w:val="26"/>
          <w:highlight w:val="none"/>
        </w:rPr>
      </w:pPr>
      <w:r>
        <w:rPr>
          <w:rFonts w:eastAsia="Times New Roman" w:cs="Times New Roman"/>
          <w:sz w:val="26"/>
          <w:szCs w:val="26"/>
        </w:rPr>
        <w:t>- с 13.00 до 15.00 - фотографирование для пропуска, оформление и выдача пропусков.</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3.5.4. Постоянные пропуска оформляются после подписания приказа о приёме на работу.</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3.5.5. Все пропуска являются строго индивидуальными. Передача пропусков другим на другое транспортное средство строго запрещена.</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3.5.6. Срок действия постоянного пропуска – в течении текущего года.</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Замена пропуска осуществляется по необходимости (в случае утере идентификационных свойств (выцветание).</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3.5.7. Все пропуска на автотранспорт, выдаются на основании письменных заявок, согласованных с отделом безопасности и утверждённых директором или главным инженером СП «НГРЭС». При необходимости, специалисты отдела безопасности вправе потребовать приобщить к письменным заявкам дополнительные документы для обоснования выдачи пропуска.</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При получении нового пропуска на личный автотранспорт, обязательным условием является сдача старого пропуска.</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При увольнении работника, пропуск на автотранспорт подлежит обязательной сдаче.</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3.5.8. В случае утери пропуска необходимо в кратчайшие сроки уведомить </w:t>
      </w:r>
      <w:r>
        <w:rPr>
          <w:rFonts w:eastAsia="Times New Roman" w:cs="Times New Roman"/>
          <w:i/>
          <w:iCs/>
          <w:sz w:val="26"/>
          <w:szCs w:val="26"/>
        </w:rPr>
        <w:t>начальника караула охранного предприятия по тел. 9-54-02 и ОБиСП (бюро пропусков)</w:t>
      </w:r>
      <w:r>
        <w:rPr>
          <w:rFonts w:eastAsia="Times New Roman" w:cs="Times New Roman"/>
          <w:sz w:val="26"/>
          <w:szCs w:val="26"/>
        </w:rPr>
        <w:t xml:space="preserve"> для блокировки пропуска, с целью недопущения проникновения на объекты СП «НГРЭС» посторонних лиц по утерянному документу.</w:t>
      </w:r>
    </w:p>
    <w:p>
      <w:pPr>
        <w:pStyle w:val="Normal"/>
        <w:spacing w:lineRule="auto" w:line="240" w:before="0" w:after="0"/>
        <w:ind w:right="-54" w:firstLine="720"/>
        <w:contextualSpacing/>
        <w:jc w:val="both"/>
        <w:rPr>
          <w:rFonts w:ascii="Times New Roman" w:hAnsi="Times New Roman" w:cs="Times New Roman"/>
          <w:sz w:val="26"/>
          <w:szCs w:val="26"/>
          <w:highlight w:val="none"/>
        </w:rPr>
      </w:pPr>
      <w:r>
        <w:rPr>
          <w:rFonts w:eastAsia="Times New Roman" w:cs="Times New Roman"/>
          <w:sz w:val="26"/>
          <w:szCs w:val="26"/>
        </w:rPr>
        <w:t>3.5.9. По факту утраты пропусков проводится расследование, по результатам которого принимается решение о списании пропуска и привлечении виновного лица к ответственности.</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3.5.10. В случае утери постоянного или временного пропуска, его владелец обязан подать на имя директора СП «НГРЭС» письменное заявление с указанием обстоятельств утери. По распоряжению директора выдается новый пропуск.</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3.5.11. За утерю постоянного или временного пропуска персонал СП «НГРЭС» может лишаться премии до 5%, работники подрядной организации обязаны возместить стоимость пропуска.</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3.5.12. При увольнении сотрудника, все виды пропусков подлежат обязательной сдаче в бюро пропусков.</w:t>
      </w:r>
    </w:p>
    <w:p>
      <w:pPr>
        <w:pStyle w:val="Normal"/>
        <w:spacing w:lineRule="auto" w:line="240" w:before="0" w:after="0"/>
        <w:ind w:firstLine="720"/>
        <w:contextualSpacing/>
        <w:jc w:val="both"/>
        <w:rPr>
          <w:rFonts w:ascii="Times New Roman" w:hAnsi="Times New Roman" w:cs="Times New Roman"/>
          <w:b w:val="false"/>
          <w:bCs w:val="false"/>
          <w:sz w:val="26"/>
          <w:szCs w:val="26"/>
          <w:highlight w:val="none"/>
        </w:rPr>
      </w:pPr>
      <w:r>
        <w:rPr>
          <w:rFonts w:eastAsia="Times New Roman" w:cs="Times New Roman"/>
          <w:b w:val="false"/>
          <w:bCs w:val="false"/>
          <w:sz w:val="26"/>
          <w:szCs w:val="26"/>
        </w:rPr>
        <w:t>3.5.13. Пропуска изымаются в следующих случаях:</w:t>
      </w:r>
    </w:p>
    <w:p>
      <w:pPr>
        <w:pStyle w:val="Normal"/>
        <w:numPr>
          <w:ilvl w:val="0"/>
          <w:numId w:val="1"/>
        </w:numPr>
        <w:spacing w:lineRule="auto" w:line="240" w:before="0" w:after="0"/>
        <w:ind w:left="0" w:firstLine="720"/>
        <w:contextualSpacing/>
        <w:jc w:val="both"/>
        <w:rPr>
          <w:rFonts w:ascii="Times New Roman" w:hAnsi="Times New Roman" w:cs="Times New Roman"/>
          <w:b w:val="false"/>
          <w:bCs w:val="false"/>
          <w:sz w:val="26"/>
          <w:szCs w:val="26"/>
          <w:highlight w:val="none"/>
        </w:rPr>
      </w:pPr>
      <w:r>
        <w:rPr>
          <w:rFonts w:eastAsia="Times New Roman" w:cs="Times New Roman"/>
          <w:b w:val="false"/>
          <w:bCs w:val="false"/>
          <w:sz w:val="26"/>
          <w:szCs w:val="26"/>
        </w:rPr>
        <w:t>если пропуск просрочен;</w:t>
      </w:r>
    </w:p>
    <w:p>
      <w:pPr>
        <w:pStyle w:val="Normal"/>
        <w:numPr>
          <w:ilvl w:val="0"/>
          <w:numId w:val="1"/>
        </w:numPr>
        <w:spacing w:lineRule="auto" w:line="240" w:before="0" w:after="0"/>
        <w:ind w:left="0" w:firstLine="720"/>
        <w:contextualSpacing/>
        <w:jc w:val="both"/>
        <w:rPr>
          <w:rFonts w:ascii="Times New Roman" w:hAnsi="Times New Roman" w:cs="Times New Roman"/>
          <w:b w:val="false"/>
          <w:bCs w:val="false"/>
          <w:sz w:val="26"/>
          <w:szCs w:val="26"/>
          <w:highlight w:val="none"/>
        </w:rPr>
      </w:pPr>
      <w:r>
        <w:rPr>
          <w:rFonts w:eastAsia="Times New Roman" w:cs="Times New Roman"/>
          <w:b w:val="false"/>
          <w:bCs w:val="false"/>
          <w:sz w:val="26"/>
          <w:szCs w:val="26"/>
        </w:rPr>
        <w:t>в случае передачи пропуска другим лицам для проезда на территорию охраняемого объекта, а также для проезда транспорта под другими номерами;</w:t>
      </w:r>
    </w:p>
    <w:p>
      <w:pPr>
        <w:pStyle w:val="Normal"/>
        <w:numPr>
          <w:ilvl w:val="0"/>
          <w:numId w:val="1"/>
        </w:numPr>
        <w:spacing w:lineRule="auto" w:line="240" w:before="0" w:after="0"/>
        <w:ind w:left="0" w:firstLine="720"/>
        <w:contextualSpacing/>
        <w:jc w:val="both"/>
        <w:rPr>
          <w:rFonts w:ascii="Times New Roman" w:hAnsi="Times New Roman" w:cs="Times New Roman"/>
          <w:b w:val="false"/>
          <w:bCs w:val="false"/>
          <w:sz w:val="26"/>
          <w:szCs w:val="26"/>
          <w:highlight w:val="none"/>
        </w:rPr>
      </w:pPr>
      <w:r>
        <w:rPr>
          <w:rFonts w:eastAsia="Times New Roman" w:cs="Times New Roman"/>
          <w:b w:val="false"/>
          <w:bCs w:val="false"/>
          <w:sz w:val="26"/>
          <w:szCs w:val="26"/>
        </w:rPr>
        <w:t>неправильно оформленный пропуск или с признаками подделки;</w:t>
      </w:r>
    </w:p>
    <w:p>
      <w:pPr>
        <w:pStyle w:val="Normal"/>
        <w:numPr>
          <w:ilvl w:val="0"/>
          <w:numId w:val="1"/>
        </w:numPr>
        <w:spacing w:lineRule="auto" w:line="240" w:before="0" w:after="0"/>
        <w:ind w:left="0" w:firstLine="720"/>
        <w:contextualSpacing/>
        <w:jc w:val="both"/>
        <w:rPr>
          <w:rFonts w:ascii="Times New Roman" w:hAnsi="Times New Roman" w:cs="Times New Roman"/>
          <w:b w:val="false"/>
          <w:bCs w:val="false"/>
          <w:sz w:val="26"/>
          <w:szCs w:val="26"/>
          <w:highlight w:val="none"/>
        </w:rPr>
      </w:pPr>
      <w:r>
        <w:rPr>
          <w:rFonts w:eastAsia="Times New Roman" w:cs="Times New Roman"/>
          <w:b w:val="false"/>
          <w:bCs w:val="false"/>
          <w:sz w:val="26"/>
          <w:szCs w:val="26"/>
        </w:rPr>
        <w:t>при нарушении владельцем пропускного и/или внутриобъектового режима.</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left="0" w:right="0" w:hanging="0"/>
        <w:contextualSpacing/>
        <w:jc w:val="center"/>
        <w:rPr>
          <w:rFonts w:ascii="Times New Roman" w:hAnsi="Times New Roman" w:cs="Times New Roman"/>
          <w:b/>
          <w:bCs/>
          <w:sz w:val="26"/>
          <w:szCs w:val="26"/>
          <w:highlight w:val="none"/>
        </w:rPr>
      </w:pPr>
      <w:r>
        <w:rPr>
          <w:rFonts w:eastAsia="Times New Roman" w:cs="Times New Roman"/>
          <w:b/>
          <w:sz w:val="26"/>
          <w:szCs w:val="26"/>
        </w:rPr>
        <w:t>3.6. Порядок оформления документов на ввоз (вывоз) ТМЦ</w:t>
      </w:r>
    </w:p>
    <w:p>
      <w:pPr>
        <w:pStyle w:val="Normal"/>
        <w:spacing w:lineRule="auto" w:line="240" w:before="0" w:after="0"/>
        <w:ind w:firstLine="720"/>
        <w:contextualSpacing/>
        <w:jc w:val="both"/>
        <w:rPr>
          <w:rFonts w:ascii="Times New Roman" w:hAnsi="Times New Roman" w:cs="Times New Roman"/>
          <w:b w:val="false"/>
          <w:bCs w:val="false"/>
          <w:sz w:val="26"/>
          <w:szCs w:val="26"/>
          <w:highlight w:val="none"/>
        </w:rPr>
      </w:pPr>
      <w:r>
        <w:rPr>
          <w:rFonts w:cs="Times New Roman"/>
          <w:b w:val="false"/>
          <w:bCs w:val="false"/>
          <w:sz w:val="26"/>
          <w:szCs w:val="26"/>
        </w:rPr>
        <w:t>3.6.1. Материальные пропуска предоставляют право на перемещение товарно-материальных ценностей. Материальные пропуска должны разделяться на материальные пропуска на ввоз и материальные пропуска на вывоз.</w:t>
      </w:r>
    </w:p>
    <w:p>
      <w:pPr>
        <w:pStyle w:val="Style9"/>
        <w:spacing w:lineRule="auto" w:line="240" w:before="0" w:after="0"/>
        <w:ind w:firstLine="720"/>
        <w:contextualSpacing/>
        <w:jc w:val="both"/>
        <w:rPr>
          <w:rFonts w:ascii="Times New Roman" w:hAnsi="Times New Roman" w:eastAsia="Times New Roman" w:cs="Times New Roman"/>
          <w:sz w:val="26"/>
          <w:szCs w:val="26"/>
          <w:highlight w:val="none"/>
        </w:rPr>
      </w:pPr>
      <w:r>
        <w:rPr>
          <w:rFonts w:eastAsia="Times New Roman" w:cs="Times New Roman"/>
          <w:sz w:val="26"/>
          <w:szCs w:val="26"/>
        </w:rPr>
        <w:t>3.6.2. Перемещение товарно-материальных ценностей осуществляется на основании оформленного установленным порядком материального пропуска и первичных документов (накладные, акты приёма-сдачи) после проверки работником охраны соответствия номенклатуры и количества вывозимых грузов номенклатуре и количеству, указанным в материальном пропуске и сопроводительных документах.</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3.6.3. Работником охраны производится досмотр груза, с целью выявления запрещённых предметов, взрывчатых и пожароопасных веществ, а также лиц, с противоправными намерениями. О факте перемещения грузов делается запись в журнале въезда (выезда) автотранспорта с указанием номеров сопроводительных документов.</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3.6.4. Получение, оформление и согласование материальных пропусков осуществляется уполномоченными должностными лицами (см. Приложение № 2 Перечень должностных лиц, имеющих права подписывать материальные пропуска). Внесение изменений в перечень утверждается руководством СП «НГРЭС» по согласованию с начальником ОБиСП.</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3.6.5. Вывоз ТМЦ с базы СОП осуществляется по материальному пропуску.</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(Перевозка ТМЦ на отдаленные объекты (сторонние организации) осуществляется по товарно-транспортной накладной).</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3.6.6. Ввоз/вывоз ТМЦ подрядными организациями на территорию (с территории) объектов СП «НГРЭС» для производства работ на объектах СП «НГРЭС» (представители которых не включены в Перечень лиц, имеющих право оформлять материальные пропуска СП «НГРЭС» (Приложение № 2), осуществляется по материальным пропускам, оформленным должностными лицами цехов (отделов) СП «НГРЭС», на объектах которых выполняются работы (имеющих право на оформление материальных пропусков СП «НГРЭС» согласно Перечня (Приложение № 2).</w:t>
      </w:r>
    </w:p>
    <w:p>
      <w:pPr>
        <w:pStyle w:val="Normal"/>
        <w:spacing w:lineRule="auto" w:line="240" w:before="0" w:after="0"/>
        <w:ind w:firstLine="720"/>
        <w:contextualSpacing/>
        <w:jc w:val="both"/>
        <w:rPr>
          <w:rFonts w:ascii="Times New Roman" w:hAnsi="Times New Roman" w:cs="Times New Roman"/>
          <w:b/>
          <w:sz w:val="26"/>
          <w:szCs w:val="26"/>
          <w:highlight w:val="none"/>
        </w:rPr>
      </w:pPr>
      <w:r>
        <w:rPr>
          <w:rFonts w:eastAsia="Times New Roman" w:cs="Times New Roman"/>
          <w:sz w:val="26"/>
          <w:szCs w:val="26"/>
        </w:rPr>
        <w:t>3.6.7. Завоз/вывоз инструмента, используемого для производства работ, принадлежащего подрядным организациям, производится на основании материального пропуска (либо официального письма), утверждённого ответственным лицом подрядной организации и согласованного с отделом безопасности СП «НГРЭС».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3.6.8. Завоз/вывоз инструмента, спецодежды, оборудования, материалов - принадлежащих подрядным (субподрядным) организациям (представители которых не включены в Перечень лиц, имеющих право оформлять материальные пропуска СП «НГРЭС»), производится на основании письма-заявки от подрядчика (субподрядчика) или его представителя - согласованной с начальником (заместителем) цеха СП «НГРЭС» на объектах которого выполняются работы.</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3.6.9. В случаи ввоза/вывоза материалов/оборудования сторонних организаций, организациями дислоцированными на территории СП «НГРЭС» - материальные пропуска согласовываются с отделом безопасности СП «НГРЭС» АО «ДГК» (при вывозе подобных материалов, а также их производных, в материальном пропуске указывается номер материального пропуска, по которому ранее эти материалы были завезены на территорию СП «НГРЭС»).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3.6.10. Бланки материальных пропусков и ТТН являются документом строгой отчетности и выдаются по согласованию с должностными лицами (указанными в Перечне лиц, имеющих право подписывать материальные пропуска), под роспись материально-ответственным лицам (с записью в журнале регистрации материальных пропусков - по чьему согласованию).</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3.6.11. В материальном пропуске и ТНН должны быть заполнены все реквизиты:</w:t>
      </w:r>
    </w:p>
    <w:p>
      <w:pPr>
        <w:pStyle w:val="Normal"/>
        <w:spacing w:lineRule="auto" w:line="240" w:before="0" w:after="0"/>
        <w:ind w:firstLine="720"/>
        <w:contextualSpacing/>
        <w:jc w:val="both"/>
        <w:rPr>
          <w:rFonts w:ascii="Times New Roman" w:hAnsi="Times New Roman" w:cs="Times New Roman"/>
          <w:bCs/>
          <w:i/>
          <w:i/>
          <w:sz w:val="26"/>
          <w:szCs w:val="26"/>
          <w:highlight w:val="none"/>
          <w:u w:val="single"/>
        </w:rPr>
      </w:pPr>
      <w:r>
        <w:rPr>
          <w:rFonts w:eastAsia="Times New Roman" w:cs="Times New Roman"/>
          <w:i/>
          <w:sz w:val="26"/>
          <w:szCs w:val="26"/>
          <w:u w:val="single"/>
        </w:rPr>
        <w:t>В случае неправильного или неполного заполнения документов работник охранного предприятия на КПП вправе запретить вывоз (вынос) материальных ценностей и потребовать правильного заполнения разрешительных документов (зачёркивание или исправление данных в материальном пропуске недопустимы) – в таких случаях пропуск является недействительным.</w:t>
      </w:r>
    </w:p>
    <w:p>
      <w:pPr>
        <w:pStyle w:val="Normal"/>
        <w:spacing w:lineRule="auto" w:line="240" w:before="0" w:after="0"/>
        <w:ind w:firstLine="720"/>
        <w:contextualSpacing/>
        <w:jc w:val="both"/>
        <w:rPr>
          <w:rFonts w:ascii="Times New Roman" w:hAnsi="Times New Roman" w:cs="Times New Roman"/>
          <w:bCs w:val="false"/>
          <w:i w:val="false"/>
          <w:i w:val="false"/>
          <w:sz w:val="26"/>
          <w:szCs w:val="26"/>
          <w:highlight w:val="none"/>
          <w:u w:val="none"/>
        </w:rPr>
      </w:pPr>
      <w:r>
        <w:rPr>
          <w:rFonts w:cs="Times New Roman"/>
          <w:i w:val="false"/>
          <w:iCs w:val="false"/>
          <w:sz w:val="26"/>
          <w:szCs w:val="26"/>
          <w:u w:val="none"/>
        </w:rPr>
        <w:t>Материальные пропуска заполняются разборчивым подчерком. Ответственность за правильность и аккуратность заполнения пропуска несёт руководитель подразделения, подписавший его.</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При доставке грузов на базу СОП, данные ТТН-ЖДН на груз отражаются в журналах учёта перемещения ТМЦ, сотрудниками охраны фиксируются реквизиты этих документов (номер, дата) с наименованием груза.</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При вывозе ТМЦ с базы СОП, груз располагаются на транспортном средстве с возможностью проверить работником охраны наличие вывозимого груза в соответствии с материальным пропуском. Транспортные средства без досмотра с территории базы СОП не выпускаются.</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3.6.12. Материальные пропуска или ТТН на выносимые (вывозимые) ТМЦ предъявляются работнику охраны, который сличает подписи и печати с образцами, имеющимися на КПП, проверяет наименование и количеством предметов, указанных в материальном пропуске и сверяет их фактически вывозимыми (выносимыми) с территории объекта. В случае обнаружения какого-либо несоответствия на пост вызывается начальник смены охраны, который принимает соответствующее решение.</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3.6.13. На лиц, задержанных при попытке вывезти (вынести) материальные ценности без материального пропуска составляется акт для проведения служебного расследования и привлечения лица к ответственности, а ТМЦ сдаются на склад охраняемого объекта в порядке, согласованным с руководством СП «НГРЭС».</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3.6.14. Оформление материальных пропусков осуществляется на основании первичных бухгалтерских или учётных складских документов на отпуск (получение) товарно-материальных ценностей. Содержание материального пропуска должно соответствовать товарно-транспортной накладной или иного бухгалтерского документа. </w:t>
      </w:r>
    </w:p>
    <w:p>
      <w:pPr>
        <w:pStyle w:val="Normal"/>
        <w:spacing w:lineRule="auto" w:line="240" w:before="0" w:after="0"/>
        <w:ind w:right="-54" w:firstLine="720"/>
        <w:contextualSpacing/>
        <w:jc w:val="both"/>
        <w:rPr>
          <w:rFonts w:ascii="Times New Roman" w:hAnsi="Times New Roman" w:cs="Times New Roman"/>
          <w:sz w:val="26"/>
          <w:szCs w:val="26"/>
          <w:highlight w:val="none"/>
        </w:rPr>
      </w:pPr>
      <w:r>
        <w:rPr>
          <w:rFonts w:eastAsia="Times New Roman" w:cs="Times New Roman"/>
          <w:sz w:val="26"/>
          <w:szCs w:val="26"/>
        </w:rPr>
        <w:t>3.6.15. В материальном пропуске указывается:</w:t>
      </w:r>
    </w:p>
    <w:p>
      <w:pPr>
        <w:pStyle w:val="Normal"/>
        <w:spacing w:lineRule="auto" w:line="240" w:before="0" w:after="0"/>
        <w:ind w:right="-54" w:firstLine="720"/>
        <w:contextualSpacing/>
        <w:jc w:val="both"/>
        <w:rPr>
          <w:rFonts w:ascii="Times New Roman" w:hAnsi="Times New Roman" w:cs="Times New Roman"/>
          <w:sz w:val="26"/>
          <w:szCs w:val="26"/>
          <w:highlight w:val="none"/>
        </w:rPr>
      </w:pPr>
      <w:r>
        <w:rPr>
          <w:rFonts w:eastAsia="Times New Roman" w:cs="Times New Roman"/>
          <w:sz w:val="26"/>
          <w:szCs w:val="26"/>
        </w:rPr>
        <w:t>- номер пропуска по учёту в журнале выдачи материальных пропусков;</w:t>
      </w:r>
    </w:p>
    <w:p>
      <w:pPr>
        <w:pStyle w:val="Normal"/>
        <w:spacing w:lineRule="auto" w:line="240" w:before="0" w:after="0"/>
        <w:ind w:right="-54" w:firstLine="720"/>
        <w:contextualSpacing/>
        <w:jc w:val="both"/>
        <w:rPr>
          <w:rFonts w:ascii="Times New Roman" w:hAnsi="Times New Roman" w:cs="Times New Roman"/>
          <w:sz w:val="26"/>
          <w:szCs w:val="26"/>
          <w:highlight w:val="none"/>
        </w:rPr>
      </w:pPr>
      <w:r>
        <w:rPr>
          <w:rFonts w:eastAsia="Times New Roman" w:cs="Times New Roman"/>
          <w:sz w:val="26"/>
          <w:szCs w:val="26"/>
        </w:rPr>
        <w:t>- кому или через кого, куда отпущены материальные ценности;</w:t>
      </w:r>
    </w:p>
    <w:p>
      <w:pPr>
        <w:pStyle w:val="Normal"/>
        <w:spacing w:lineRule="auto" w:line="240" w:before="0" w:after="0"/>
        <w:ind w:right="-54" w:firstLine="720"/>
        <w:contextualSpacing/>
        <w:jc w:val="both"/>
        <w:rPr>
          <w:rFonts w:ascii="Times New Roman" w:hAnsi="Times New Roman" w:cs="Times New Roman"/>
          <w:sz w:val="26"/>
          <w:szCs w:val="26"/>
          <w:highlight w:val="none"/>
        </w:rPr>
      </w:pPr>
      <w:r>
        <w:rPr>
          <w:rFonts w:eastAsia="Times New Roman" w:cs="Times New Roman"/>
          <w:sz w:val="26"/>
          <w:szCs w:val="26"/>
        </w:rPr>
        <w:t>- вид упаковки, тара (при наличии);</w:t>
      </w:r>
    </w:p>
    <w:p>
      <w:pPr>
        <w:pStyle w:val="Normal"/>
        <w:spacing w:lineRule="auto" w:line="240" w:before="0" w:after="0"/>
        <w:ind w:right="-54" w:firstLine="720"/>
        <w:contextualSpacing/>
        <w:jc w:val="both"/>
        <w:rPr>
          <w:rFonts w:ascii="Times New Roman" w:hAnsi="Times New Roman" w:cs="Times New Roman"/>
          <w:sz w:val="26"/>
          <w:szCs w:val="26"/>
          <w:highlight w:val="none"/>
        </w:rPr>
      </w:pPr>
      <w:r>
        <w:rPr>
          <w:rFonts w:eastAsia="Times New Roman" w:cs="Times New Roman"/>
          <w:sz w:val="26"/>
          <w:szCs w:val="26"/>
        </w:rPr>
        <w:t>- наименование материальных ценностей, груза;</w:t>
      </w:r>
    </w:p>
    <w:p>
      <w:pPr>
        <w:pStyle w:val="Normal"/>
        <w:spacing w:lineRule="auto" w:line="240" w:before="0" w:after="0"/>
        <w:ind w:right="-54" w:firstLine="720"/>
        <w:contextualSpacing/>
        <w:jc w:val="both"/>
        <w:rPr>
          <w:rFonts w:ascii="Times New Roman" w:hAnsi="Times New Roman" w:cs="Times New Roman"/>
          <w:sz w:val="26"/>
          <w:szCs w:val="26"/>
          <w:highlight w:val="none"/>
        </w:rPr>
      </w:pPr>
      <w:r>
        <w:rPr>
          <w:rFonts w:eastAsia="Times New Roman" w:cs="Times New Roman"/>
          <w:sz w:val="26"/>
          <w:szCs w:val="26"/>
        </w:rPr>
        <w:t>- количество мест, вес-объём, материал и физические размеры, отпущенных материальных ценностей;</w:t>
      </w:r>
    </w:p>
    <w:p>
      <w:pPr>
        <w:pStyle w:val="Normal"/>
        <w:spacing w:lineRule="auto" w:line="240" w:before="0" w:after="0"/>
        <w:ind w:right="-54" w:firstLine="720"/>
        <w:contextualSpacing/>
        <w:jc w:val="both"/>
        <w:rPr>
          <w:rFonts w:ascii="Times New Roman" w:hAnsi="Times New Roman" w:cs="Times New Roman"/>
          <w:sz w:val="26"/>
          <w:szCs w:val="26"/>
          <w:highlight w:val="none"/>
        </w:rPr>
      </w:pPr>
      <w:r>
        <w:rPr>
          <w:rFonts w:cs="Times New Roman"/>
          <w:sz w:val="26"/>
          <w:szCs w:val="26"/>
        </w:rPr>
        <w:t>-  во исполнение какого договора осуществляется вынос (вывоз) товарно-материальных ценностей;</w:t>
      </w:r>
    </w:p>
    <w:p>
      <w:pPr>
        <w:pStyle w:val="Normal"/>
        <w:spacing w:lineRule="auto" w:line="240" w:before="0" w:after="0"/>
        <w:ind w:right="-54" w:firstLine="720"/>
        <w:contextualSpacing/>
        <w:jc w:val="both"/>
        <w:rPr>
          <w:rFonts w:ascii="Times New Roman" w:hAnsi="Times New Roman" w:cs="Times New Roman"/>
          <w:sz w:val="26"/>
          <w:szCs w:val="26"/>
          <w:highlight w:val="none"/>
        </w:rPr>
      </w:pPr>
      <w:r>
        <w:rPr>
          <w:rFonts w:eastAsia="Times New Roman" w:cs="Times New Roman"/>
          <w:sz w:val="26"/>
          <w:szCs w:val="26"/>
        </w:rPr>
        <w:t>- марка и номер транспортного средства, на котором вывозится груз;</w:t>
      </w:r>
    </w:p>
    <w:p>
      <w:pPr>
        <w:pStyle w:val="Normal"/>
        <w:spacing w:lineRule="auto" w:line="240" w:before="0" w:after="0"/>
        <w:ind w:right="-54" w:firstLine="720"/>
        <w:contextualSpacing/>
        <w:jc w:val="both"/>
        <w:rPr>
          <w:rFonts w:ascii="Times New Roman" w:hAnsi="Times New Roman" w:cs="Times New Roman"/>
          <w:sz w:val="26"/>
          <w:szCs w:val="26"/>
          <w:highlight w:val="none"/>
        </w:rPr>
      </w:pPr>
      <w:r>
        <w:rPr>
          <w:rFonts w:eastAsia="Times New Roman" w:cs="Times New Roman"/>
          <w:sz w:val="26"/>
          <w:szCs w:val="26"/>
        </w:rPr>
        <w:t>- дата выдачи материального пропуска, подпись материально ответственного лица;</w:t>
      </w:r>
    </w:p>
    <w:p>
      <w:pPr>
        <w:pStyle w:val="Normal"/>
        <w:spacing w:lineRule="auto" w:line="240" w:before="0" w:after="0"/>
        <w:ind w:right="-54" w:firstLine="720"/>
        <w:contextualSpacing/>
        <w:jc w:val="both"/>
        <w:rPr>
          <w:rFonts w:ascii="Times New Roman" w:hAnsi="Times New Roman" w:cs="Times New Roman"/>
          <w:bCs/>
          <w:i/>
          <w:i/>
          <w:sz w:val="26"/>
          <w:szCs w:val="26"/>
          <w:highlight w:val="none"/>
        </w:rPr>
      </w:pPr>
      <w:r>
        <w:rPr>
          <w:rFonts w:eastAsia="Times New Roman" w:cs="Times New Roman"/>
          <w:sz w:val="26"/>
          <w:szCs w:val="26"/>
        </w:rPr>
        <w:t xml:space="preserve">- </w:t>
      </w:r>
      <w:r>
        <w:rPr>
          <w:rFonts w:eastAsia="Times New Roman" w:cs="Times New Roman"/>
          <w:i/>
          <w:sz w:val="26"/>
          <w:szCs w:val="26"/>
        </w:rPr>
        <w:t>при большом перечне транспортируемого имущества допустимо к материальному пропуску прикреплять перечень (список) имущества как приложение к пропуску с указанием номера пропуска, а на пропуске делается отметка о наличии приложения с отражением количества позиций и его общего назначения. На материальном пропуске и приложении работник охраны ставит свою визу о проверке перемещаемого груза.</w:t>
      </w:r>
    </w:p>
    <w:p>
      <w:pPr>
        <w:pStyle w:val="Normal"/>
        <w:spacing w:lineRule="auto" w:line="240" w:before="0" w:after="0"/>
        <w:ind w:right="-54" w:firstLine="720"/>
        <w:contextualSpacing/>
        <w:jc w:val="both"/>
        <w:rPr>
          <w:rFonts w:ascii="Times New Roman" w:hAnsi="Times New Roman" w:cs="Times New Roman"/>
          <w:bCs w:val="false"/>
          <w:i w:val="false"/>
          <w:i w:val="false"/>
          <w:sz w:val="26"/>
          <w:szCs w:val="26"/>
          <w:highlight w:val="none"/>
        </w:rPr>
      </w:pPr>
      <w:r>
        <w:rPr>
          <w:rFonts w:cs="Times New Roman"/>
          <w:i w:val="false"/>
          <w:iCs w:val="false"/>
          <w:sz w:val="26"/>
          <w:szCs w:val="26"/>
        </w:rPr>
        <w:t>В материальном пропуске в обязательном порядке ставиться дата, время, ФИО и подпись работника подразделения охраны, осуществляющего проверку ТМЦ на вынос (вывоз).</w:t>
      </w:r>
    </w:p>
    <w:p>
      <w:pPr>
        <w:pStyle w:val="Normal"/>
        <w:spacing w:lineRule="auto" w:line="240" w:before="0" w:after="0"/>
        <w:ind w:right="-54" w:firstLine="720"/>
        <w:contextualSpacing/>
        <w:jc w:val="both"/>
        <w:rPr>
          <w:rFonts w:ascii="Times New Roman" w:hAnsi="Times New Roman" w:cs="Times New Roman"/>
          <w:sz w:val="26"/>
          <w:szCs w:val="26"/>
          <w:highlight w:val="none"/>
        </w:rPr>
      </w:pPr>
      <w:r>
        <w:rPr>
          <w:rFonts w:eastAsia="Times New Roman" w:cs="Times New Roman"/>
          <w:sz w:val="26"/>
          <w:szCs w:val="26"/>
        </w:rPr>
        <w:t>* Материальный пропуск заверяется (лицом из Перечня Приложение № 2) подписью</w:t>
      </w:r>
      <w:r>
        <w:rPr>
          <w:rFonts w:eastAsia="Times New Roman" w:cs="Times New Roman"/>
          <w:bCs/>
          <w:iCs/>
          <w:sz w:val="26"/>
          <w:szCs w:val="26"/>
        </w:rPr>
        <w:t xml:space="preserve"> руководителя подразделения, либо лицом его замещающим.</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Исправления в материальном пропуске не допускаются. </w:t>
      </w:r>
      <w:r>
        <w:rPr>
          <w:rFonts w:eastAsia="Times New Roman" w:cs="Times New Roman"/>
          <w:sz w:val="26"/>
          <w:szCs w:val="26"/>
          <w:u w:val="single"/>
        </w:rPr>
        <w:t>Материальный пропуск действителен только в день указанной даты в пропуске</w:t>
      </w:r>
      <w:r>
        <w:rPr>
          <w:rFonts w:eastAsia="Times New Roman" w:cs="Times New Roman"/>
          <w:sz w:val="26"/>
          <w:szCs w:val="26"/>
        </w:rPr>
        <w:t>. В случаи неиспользования материального пропуска, а также в случае порчи или неверно внесённой информации, пропуск сдаётся в пропускное бюро и гасится, как возврат/испорчен.</w:t>
      </w:r>
    </w:p>
    <w:p>
      <w:pPr>
        <w:pStyle w:val="Normal"/>
        <w:spacing w:lineRule="auto" w:line="240" w:before="0" w:after="0"/>
        <w:ind w:firstLine="720"/>
        <w:contextualSpacing/>
        <w:jc w:val="both"/>
        <w:rPr>
          <w:rFonts w:ascii="Times New Roman" w:hAnsi="Times New Roman" w:cs="Times New Roman"/>
          <w:sz w:val="26"/>
          <w:szCs w:val="26"/>
          <w:highlight w:val="none"/>
          <w:u w:val="single"/>
        </w:rPr>
      </w:pPr>
      <w:r>
        <w:rPr>
          <w:rFonts w:eastAsia="Times New Roman" w:cs="Times New Roman"/>
          <w:i/>
          <w:iCs/>
          <w:sz w:val="26"/>
          <w:szCs w:val="26"/>
        </w:rPr>
        <w:t>В случае вывоза материальных ценностей, при необходимости, отдел безопасности вправе потребовать приобщить к письму-заявке на вывоз ТМЦ, первоначальное письмо-заявку на ввоз вывозимых ТМЦ.</w:t>
      </w:r>
    </w:p>
    <w:p>
      <w:pPr>
        <w:pStyle w:val="Normal"/>
        <w:spacing w:lineRule="auto" w:line="240" w:before="0" w:after="0"/>
        <w:ind w:right="-54" w:firstLine="720"/>
        <w:contextualSpacing/>
        <w:jc w:val="both"/>
        <w:rPr>
          <w:rFonts w:ascii="Times New Roman" w:hAnsi="Times New Roman" w:cs="Times New Roman"/>
          <w:i/>
          <w:i/>
          <w:sz w:val="26"/>
          <w:szCs w:val="26"/>
          <w:highlight w:val="none"/>
        </w:rPr>
      </w:pPr>
      <w:r>
        <w:rPr>
          <w:rFonts w:eastAsia="Times New Roman" w:cs="Times New Roman"/>
          <w:i/>
          <w:sz w:val="26"/>
          <w:szCs w:val="26"/>
          <w:u w:val="single"/>
        </w:rPr>
        <w:t>Вынос (вывоз) материальных ценностей с охраняемой территории по просроченным материальным пропускам ЗАПРЕЩЁН</w:t>
      </w:r>
      <w:r>
        <w:rPr>
          <w:rFonts w:eastAsia="Times New Roman" w:cs="Times New Roman"/>
          <w:i/>
          <w:sz w:val="26"/>
          <w:szCs w:val="26"/>
        </w:rPr>
        <w:t>.</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3.6.16. Установленный порядок выдачи материальных пропусков распространяется и на перемещение товарно-материальных ценностей, принадлежащих подрядным (субподрядным) организациям, выполняющим работы на территории охраняемых объектов.</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3.6.17. Порядок использования стороннего автотранспорта:</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при использовании подразделениями СП «НГРЭС» и подрядными (субподрядными) организациями стороннего автотранспорта для перевозки ТМЦ (ввоз/вывоз) или для других производственных вопросов, на автотранспорт сторонних организаций не имеющий допуска на территорию объектов СП «НГРЭС» подаётся заявка на проезд - для выдачи разового пропуска, согласованная с руководителем цеха или службы - где выполняются работы, и согласовывается с отделом безопасности СП «НГРЭС». При завозе ТМЦ к заявке прилагается материальный пропуск. При вывозе ТМЦ выписывается материальный пропуск и прикладывается к разовому пропуску на право проезда, где указывается номер материального пропуска, по которому данные ТМЦ были завезены/вывезены на территорию объектов «НГРЭС».</w:t>
      </w:r>
    </w:p>
    <w:p>
      <w:pPr>
        <w:pStyle w:val="Normal"/>
        <w:tabs>
          <w:tab w:val="clear" w:pos="708"/>
          <w:tab w:val="center" w:pos="4905" w:leader="none"/>
          <w:tab w:val="left" w:pos="6945" w:leader="none"/>
        </w:tabs>
        <w:spacing w:lineRule="auto" w:line="240" w:before="0" w:after="0"/>
        <w:ind w:firstLine="720"/>
        <w:contextualSpacing/>
        <w:jc w:val="both"/>
        <w:rPr>
          <w:rFonts w:ascii="Times New Roman" w:hAnsi="Times New Roman" w:cs="Times New Roman"/>
          <w:b/>
          <w:bCs/>
          <w:sz w:val="26"/>
          <w:szCs w:val="26"/>
          <w:highlight w:val="none"/>
        </w:rPr>
      </w:pPr>
      <w:r>
        <w:rPr>
          <w:rFonts w:cs="Times New Roman"/>
          <w:b/>
          <w:bCs/>
          <w:sz w:val="26"/>
          <w:szCs w:val="26"/>
        </w:rPr>
      </w:r>
    </w:p>
    <w:p>
      <w:pPr>
        <w:pStyle w:val="Normal"/>
        <w:tabs>
          <w:tab w:val="clear" w:pos="708"/>
          <w:tab w:val="center" w:pos="4905" w:leader="none"/>
          <w:tab w:val="left" w:pos="6945" w:leader="none"/>
        </w:tabs>
        <w:spacing w:lineRule="auto" w:line="240" w:before="0" w:after="0"/>
        <w:ind w:left="0" w:right="0" w:hanging="0"/>
        <w:contextualSpacing/>
        <w:jc w:val="center"/>
        <w:rPr>
          <w:rFonts w:ascii="Times New Roman" w:hAnsi="Times New Roman" w:cs="Times New Roman"/>
          <w:b/>
          <w:bCs/>
          <w:sz w:val="26"/>
          <w:szCs w:val="26"/>
          <w:highlight w:val="none"/>
        </w:rPr>
      </w:pPr>
      <w:r>
        <w:rPr>
          <w:rFonts w:eastAsia="Times New Roman" w:cs="Times New Roman"/>
          <w:b/>
          <w:bCs/>
          <w:sz w:val="26"/>
          <w:szCs w:val="26"/>
        </w:rPr>
        <w:t>4. Внутриобъектовый режим</w:t>
      </w:r>
    </w:p>
    <w:p>
      <w:pPr>
        <w:pStyle w:val="Normal"/>
        <w:tabs>
          <w:tab w:val="clear" w:pos="708"/>
          <w:tab w:val="center" w:pos="4905" w:leader="none"/>
          <w:tab w:val="left" w:pos="6945" w:leader="none"/>
        </w:tabs>
        <w:spacing w:lineRule="auto" w:line="240" w:before="0" w:after="0"/>
        <w:ind w:left="0" w:right="0" w:hanging="0"/>
        <w:contextualSpacing/>
        <w:jc w:val="center"/>
        <w:rPr>
          <w:rFonts w:ascii="Times New Roman" w:hAnsi="Times New Roman" w:cs="Times New Roman"/>
          <w:b/>
          <w:bCs/>
          <w:sz w:val="26"/>
          <w:szCs w:val="26"/>
          <w:highlight w:val="none"/>
        </w:rPr>
      </w:pPr>
      <w:r>
        <w:rPr>
          <w:rFonts w:cs="Times New Roman"/>
          <w:b/>
          <w:bCs/>
          <w:sz w:val="26"/>
          <w:szCs w:val="26"/>
        </w:rPr>
      </w:r>
    </w:p>
    <w:p>
      <w:pPr>
        <w:pStyle w:val="Normal"/>
        <w:tabs>
          <w:tab w:val="clear" w:pos="708"/>
          <w:tab w:val="center" w:pos="4905" w:leader="none"/>
          <w:tab w:val="left" w:pos="6945" w:leader="none"/>
        </w:tabs>
        <w:spacing w:lineRule="auto" w:line="240" w:before="0" w:after="0"/>
        <w:ind w:left="0" w:right="0" w:hanging="0"/>
        <w:contextualSpacing/>
        <w:jc w:val="center"/>
        <w:rPr>
          <w:rFonts w:ascii="Times New Roman" w:hAnsi="Times New Roman" w:cs="Times New Roman"/>
          <w:b/>
          <w:bCs/>
          <w:sz w:val="26"/>
          <w:szCs w:val="26"/>
          <w:highlight w:val="none"/>
        </w:rPr>
      </w:pPr>
      <w:r>
        <w:rPr>
          <w:rFonts w:eastAsia="Times New Roman" w:cs="Times New Roman"/>
          <w:b/>
          <w:bCs/>
          <w:sz w:val="26"/>
          <w:szCs w:val="26"/>
        </w:rPr>
        <w:t>4.1. Общие положения</w:t>
      </w:r>
    </w:p>
    <w:p>
      <w:pPr>
        <w:pStyle w:val="Normal"/>
        <w:tabs>
          <w:tab w:val="clear" w:pos="708"/>
          <w:tab w:val="center" w:pos="4905" w:leader="none"/>
          <w:tab w:val="left" w:pos="6945" w:leader="none"/>
        </w:tabs>
        <w:spacing w:lineRule="auto" w:line="240" w:before="0" w:after="0"/>
        <w:ind w:firstLine="720"/>
        <w:contextualSpacing/>
        <w:jc w:val="both"/>
        <w:rPr>
          <w:rFonts w:ascii="Times New Roman" w:hAnsi="Times New Roman" w:cs="Times New Roman"/>
          <w:b/>
          <w:bCs/>
          <w:sz w:val="26"/>
          <w:szCs w:val="26"/>
          <w:highlight w:val="none"/>
        </w:rPr>
      </w:pPr>
      <w:r>
        <w:rPr>
          <w:rFonts w:eastAsia="Times New Roman" w:cs="Times New Roman"/>
          <w:b/>
          <w:bCs/>
          <w:sz w:val="26"/>
          <w:szCs w:val="26"/>
        </w:rPr>
        <w:t xml:space="preserve">4.1.1. </w:t>
      </w:r>
      <w:r>
        <w:rPr>
          <w:rFonts w:eastAsia="Times New Roman" w:cs="Times New Roman"/>
          <w:b/>
          <w:sz w:val="26"/>
          <w:szCs w:val="26"/>
        </w:rPr>
        <w:t>Внутриобъектовый режим</w:t>
      </w:r>
      <w:r>
        <w:rPr>
          <w:rFonts w:eastAsia="Times New Roman" w:cs="Times New Roman"/>
          <w:sz w:val="26"/>
          <w:szCs w:val="26"/>
        </w:rPr>
        <w:t xml:space="preserve"> – комплекс организационно-правовых правил и ограничений, специальных технических мероприятий, направленных на обеспечение безопасности объектов АО «ДГК», сохранения коммерческой тайны, служебной информации, материальных ценностей, объектов и оборудования, защиту персонала станции от противоправных посягательств, обеспечиваемый совокупностью мероприятий и правил в соответствии с требованиями внутреннего трудового распорядка и пожарной безопасности, обязательных для выполнения лицами, находящимися на охраняемых объектах.</w:t>
      </w:r>
    </w:p>
    <w:p>
      <w:pPr>
        <w:pStyle w:val="BodyTextIndent"/>
        <w:tabs>
          <w:tab w:val="clear" w:pos="708"/>
          <w:tab w:val="left" w:pos="709" w:leader="none"/>
        </w:tabs>
        <w:spacing w:lineRule="auto" w:line="240" w:before="0" w:after="0"/>
        <w:ind w:left="0" w:right="-54" w:firstLine="720"/>
        <w:contextualSpacing/>
        <w:rPr>
          <w:rFonts w:ascii="Times New Roman" w:hAnsi="Times New Roman" w:cs="Times New Roman"/>
          <w:sz w:val="26"/>
          <w:szCs w:val="26"/>
          <w:highlight w:val="none"/>
        </w:rPr>
      </w:pPr>
      <w:r>
        <w:rPr>
          <w:rFonts w:eastAsia="Times New Roman" w:cs="Times New Roman"/>
          <w:sz w:val="26"/>
          <w:szCs w:val="26"/>
        </w:rPr>
        <w:t>4.1.2. Общее руководство и контроль соблюдения на предприятии внутриобъектового режима возлагается на руководство СП «НГРЭС».</w:t>
      </w:r>
    </w:p>
    <w:p>
      <w:pPr>
        <w:pStyle w:val="BodyTextIndent"/>
        <w:tabs>
          <w:tab w:val="clear" w:pos="708"/>
          <w:tab w:val="left" w:pos="851" w:leader="none"/>
        </w:tabs>
        <w:spacing w:lineRule="auto" w:line="240" w:before="0" w:after="0"/>
        <w:ind w:left="0" w:right="-54" w:firstLine="720"/>
        <w:contextualSpacing/>
        <w:rPr>
          <w:rFonts w:ascii="Times New Roman" w:hAnsi="Times New Roman" w:cs="Times New Roman"/>
          <w:sz w:val="26"/>
          <w:szCs w:val="26"/>
          <w:highlight w:val="none"/>
        </w:rPr>
      </w:pPr>
      <w:r>
        <w:rPr>
          <w:rFonts w:eastAsia="Times New Roman" w:cs="Times New Roman"/>
          <w:sz w:val="26"/>
          <w:szCs w:val="26"/>
        </w:rPr>
        <w:t>Персональную ответственность за организацию и выполнение мероприятий внутриобъектового режима в подразделениях предприятия (в производственных и иных помещениях цехов, на закрепленных за ними территориях, служебных кабинетах) несут руководители отделов и служб, начальники цехов и участков.</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4.1.3. Внутриобъектовый режим предусматривает:</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ответственность всех руководителей и персонала за допуск посторонних лиц, а равно за оказание содействия посторонним лицам в проникновении на охраняемую территорию предприятия, критические элементы и потенциально опасные участки объекта, в производственные, режимные помещения, здания и сооружения;</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установление порядка работы СП «НГРЭС», времени начала и окончания работы, времени перерыва на обед для работников управлений, отделов, цехов, служб, а также определение режима работы для подрядных организаций;</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установление и оборудование мест для стоянки служебного и личного транспорта;</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установление порядка вноса (ввоза) и правил пользования на территории производственного объекта средствами мобильной и радиосвязи, личными ПЭВМ, проведения на территории производственного объекта фото-, кино- и видеосъемки;</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установление времени пребывания на производственных объектах дневного персонала, работников оперативных смен, персонала подрядных организаций и посетителей (посторонних граждан);</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установление мест и порядка приёма и сдачи на хранение ключей от служебных помещений;</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установление времени и порядка уборки производственных помещений, служебных кабинетов, в том числе режимных помещений;</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установления порядка фото-видео фиксации производственных мощностей, служебных помещений, прилегающей местности, средств охраны и сигнализации (пожарно-охранной);</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другие мероприятия в зависимости от особенностей охраняемого объекта. </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4.1.4. Правилами внутреннего трудового распорядка АО «ДГК» регламентируется:</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
          <w:sz w:val="26"/>
          <w:szCs w:val="26"/>
        </w:rPr>
        <w:t>-</w:t>
      </w:r>
      <w:r>
        <w:rPr>
          <w:rFonts w:eastAsia="Times New Roman" w:cs="Times New Roman"/>
          <w:sz w:val="26"/>
          <w:szCs w:val="26"/>
        </w:rPr>
        <w:t xml:space="preserve"> время начала и окончания работы персонала,</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время начала и окончания перерывов для отдыха и питания работников,</w:t>
      </w:r>
    </w:p>
    <w:p>
      <w:pPr>
        <w:pStyle w:val="Normal"/>
        <w:widowControl w:val="false"/>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виды работ, где предусматриваются специальные перерывы – обусловленные технологией и организацией производства, и порядок предоставления этих перерывов,</w:t>
      </w:r>
    </w:p>
    <w:p>
      <w:pPr>
        <w:pStyle w:val="Normal"/>
        <w:widowControl w:val="false"/>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перечень работ и профессий, где по условиям производства предоставление перерыва для отдыха и питания невозможно, и порядок предоставления времени для отдыха и питания на таких рабочих местах в рабочее время,</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порядок составления графиков сменности для персонала, работающего в условиях сменного режима работы по согласованию с выборным органом первичной профсоюзной организации,</w:t>
      </w:r>
    </w:p>
    <w:p>
      <w:pPr>
        <w:pStyle w:val="Normal"/>
        <w:spacing w:lineRule="auto" w:line="240" w:before="0" w:after="0"/>
        <w:ind w:right="-54"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иные вопросы, учитывающие специфику трудового распорядка Общества. </w:t>
      </w:r>
    </w:p>
    <w:p>
      <w:pPr>
        <w:pStyle w:val="Normal"/>
        <w:tabs>
          <w:tab w:val="clear" w:pos="708"/>
          <w:tab w:val="center" w:pos="4905" w:leader="none"/>
          <w:tab w:val="left" w:pos="6945" w:leader="none"/>
        </w:tabs>
        <w:spacing w:lineRule="auto" w:line="240" w:before="0" w:after="0"/>
        <w:ind w:firstLine="720"/>
        <w:contextualSpacing/>
        <w:jc w:val="both"/>
        <w:rPr>
          <w:rFonts w:ascii="Times New Roman" w:hAnsi="Times New Roman" w:cs="Times New Roman"/>
          <w:b/>
          <w:bCs/>
          <w:sz w:val="26"/>
          <w:szCs w:val="26"/>
          <w:highlight w:val="none"/>
        </w:rPr>
      </w:pPr>
      <w:r>
        <w:rPr>
          <w:rFonts w:cs="Times New Roman"/>
          <w:b/>
          <w:bCs/>
          <w:sz w:val="26"/>
          <w:szCs w:val="26"/>
        </w:rPr>
      </w:r>
    </w:p>
    <w:p>
      <w:pPr>
        <w:pStyle w:val="Normal"/>
        <w:tabs>
          <w:tab w:val="clear" w:pos="708"/>
          <w:tab w:val="center" w:pos="4905" w:leader="none"/>
          <w:tab w:val="left" w:pos="6945" w:leader="none"/>
        </w:tabs>
        <w:spacing w:lineRule="auto" w:line="240" w:before="0" w:after="0"/>
        <w:ind w:firstLine="720"/>
        <w:contextualSpacing/>
        <w:jc w:val="center"/>
        <w:rPr>
          <w:rFonts w:ascii="Times New Roman" w:hAnsi="Times New Roman" w:cs="Times New Roman"/>
          <w:b/>
          <w:bCs/>
          <w:sz w:val="26"/>
          <w:szCs w:val="26"/>
          <w:highlight w:val="none"/>
        </w:rPr>
      </w:pPr>
      <w:r>
        <w:rPr>
          <w:rFonts w:eastAsia="Times New Roman" w:cs="Times New Roman"/>
          <w:b/>
          <w:sz w:val="26"/>
          <w:szCs w:val="26"/>
        </w:rPr>
        <w:t>4.2. Порядок организации охраны объекта</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4.2.1. Организация охраны объектов СП «НГРЭС» определяется утверждённым Перечнем по установлению дислокации постов и определению необходимой численности ведомственной (вневедомственной) охраны, утверждённой директором СП, а также расписанием смен и табелем постов, согласованным с директором СП «НГРЭС».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4.2.2. По указанию директора СП «НГРЭС», при согласовании с подразделением охраны: дислокация постов может изменяться, на срок до 3 – х месяцев без оформления акта совместной комиссии «при ухудшении оперативной обстановки» на объекте и в районе объекта, в праздничные и выходные дни, в соответствии с поступившими указаниями, для охраны общественного порядка, усилению антитеррористической защищённости объектов привлекается персонал охраны свободных от дежурства смен.</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4.2.3. Сдача под охрану (вскрытие) помещений (кабинетов) в которых находятся ТМЦ и инженерно – технические средства производится включением сигнализации, которая выведена в караульное помещение охраны, под роспись в специальном журнале с указанием времени сдачи и отметкой о включении сигнализации (при наличии).</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4.2.4. Ключи (дубликаты) от кабинетов и помещений, складов, боксов сдаются (выдаются) в подразделение охраны, под роспись с указанием ФИО получившего ключи в специальном журнале (руководители служб, подразделений, отделов и цехов несут персональную ответственность за соответствие ключей дверным замкам в служебных помещениях).</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4.2.5. Ключи от запасных выходов и чердачных помещений зданий и сооружений, а также от ворот запасных проездов на охраняемую территорию, хранятся в помещении охраны и выдаются работникам СП «НГРЭС» под роспись в специальном журнале, с указанием ФИО получившего ключи, времени получения и сдачи (руководители служб, подразделений, отделов и цехов несут персональную ответственность за соответствие ключей дверным замкам в служебных помещениях, зданиях и сооружениях, а также от ворот запасных проездов на охраняемых территорий).</w:t>
      </w:r>
    </w:p>
    <w:p>
      <w:pPr>
        <w:pStyle w:val="Normal"/>
        <w:spacing w:lineRule="auto" w:line="240" w:before="0" w:after="0"/>
        <w:ind w:firstLine="720"/>
        <w:contextualSpacing/>
        <w:jc w:val="both"/>
        <w:rPr>
          <w:highlight w:val="none"/>
        </w:rPr>
      </w:pPr>
      <w:r>
        <w:rPr>
          <w:rFonts w:cs="Times New Roman"/>
          <w:sz w:val="26"/>
          <w:szCs w:val="26"/>
        </w:rPr>
        <w:t>4.2.6 Сдача под охрану отдельных ТМЦ, находящихся не на складском хранении (расположенных на территории из-за невозможности помещения на склад и т.д.), производится в опечатанном виде под роспись в специальном журнале с указанием времени сдачи под охрану. При этом работник охраны, в присутствии ответственного за помещение ТМЦ под охрану должностного лица, проверяет целостность сдаваемого под охрану имущества, наличие контрольных печатей, отмечает иные идентификационные признаки, позволяющие определить факты незаконного воздействия на охраняемые ТМЦ.</w:t>
      </w:r>
    </w:p>
    <w:p>
      <w:pPr>
        <w:pStyle w:val="Normal"/>
        <w:spacing w:lineRule="auto" w:line="240" w:before="0" w:after="0"/>
        <w:ind w:firstLine="720"/>
        <w:contextualSpacing/>
        <w:jc w:val="both"/>
        <w:rPr>
          <w:highlight w:val="none"/>
        </w:rPr>
      </w:pPr>
      <w:r>
        <w:rPr>
          <w:rFonts w:cs="Times New Roman"/>
          <w:sz w:val="26"/>
          <w:szCs w:val="26"/>
        </w:rPr>
        <w:t>4.2.7. Работники подразделений СП «НГРЭС», располагающиеся в служебных кабинетах административных зданий, в административно-производственных корпусах, служебно-бытовых, объединенных вспомогательных корпусах, расположенных на территории предприятия или за ее пределами, с прибытием на рабочее место обязаны:</w:t>
      </w:r>
    </w:p>
    <w:p>
      <w:pPr>
        <w:pStyle w:val="Normal"/>
        <w:spacing w:lineRule="auto" w:line="240" w:before="0" w:after="0"/>
        <w:ind w:firstLine="720"/>
        <w:contextualSpacing/>
        <w:jc w:val="both"/>
        <w:rPr>
          <w:highlight w:val="none"/>
        </w:rPr>
      </w:pPr>
      <w:r>
        <w:rPr>
          <w:rFonts w:cs="Times New Roman"/>
          <w:sz w:val="26"/>
          <w:szCs w:val="26"/>
        </w:rPr>
        <w:t>- убедиться в исправности запоров на входных дверях и целостности окон в рабочем кабинете, при обнаружении каких-либо неисправностей – сообщить об этом в подразделение безопасности или на пост охраны;</w:t>
      </w:r>
    </w:p>
    <w:p>
      <w:pPr>
        <w:pStyle w:val="Normal"/>
        <w:spacing w:lineRule="auto" w:line="240" w:before="0" w:after="0"/>
        <w:ind w:firstLine="720"/>
        <w:contextualSpacing/>
        <w:jc w:val="both"/>
        <w:rPr>
          <w:highlight w:val="none"/>
        </w:rPr>
      </w:pPr>
      <w:r>
        <w:rPr>
          <w:rFonts w:cs="Times New Roman"/>
          <w:sz w:val="26"/>
          <w:szCs w:val="26"/>
        </w:rPr>
        <w:t>- осмотреть помещение и убедиться в том, что в кабинете нет никаких посторонних предметов;</w:t>
      </w:r>
    </w:p>
    <w:p>
      <w:pPr>
        <w:pStyle w:val="Normal"/>
        <w:spacing w:lineRule="auto" w:line="240" w:before="0" w:after="0"/>
        <w:ind w:firstLine="720"/>
        <w:contextualSpacing/>
        <w:jc w:val="both"/>
        <w:rPr>
          <w:highlight w:val="none"/>
        </w:rPr>
      </w:pPr>
      <w:r>
        <w:rPr>
          <w:rFonts w:cs="Times New Roman"/>
          <w:sz w:val="26"/>
          <w:szCs w:val="26"/>
        </w:rPr>
        <w:t>- осмотреть рабочее место, убедиться в том, что на нём нет каких-либо посторонних бумаг (документов, пакетов, писем, записок), которые не оставлялись в кабинете накануне, перед окончанием рабочего дня, а в столе нет никаких посторонних предметов,</w:t>
      </w:r>
    </w:p>
    <w:p>
      <w:pPr>
        <w:pStyle w:val="Normal"/>
        <w:spacing w:lineRule="auto" w:line="240" w:before="0" w:after="0"/>
        <w:ind w:firstLine="720"/>
        <w:contextualSpacing/>
        <w:jc w:val="both"/>
        <w:rPr>
          <w:highlight w:val="none"/>
        </w:rPr>
      </w:pPr>
      <w:r>
        <w:rPr>
          <w:rFonts w:cs="Times New Roman"/>
          <w:sz w:val="26"/>
          <w:szCs w:val="26"/>
        </w:rPr>
        <w:t>- убедиться в том, что на АРМы не осуществлялся несанкционированный доступ (при входе в учётную запись, обратить внимание на время последнего входа).</w:t>
      </w:r>
    </w:p>
    <w:p>
      <w:pPr>
        <w:pStyle w:val="Normal"/>
        <w:spacing w:lineRule="auto" w:line="240" w:before="0" w:after="0"/>
        <w:ind w:firstLine="720"/>
        <w:contextualSpacing/>
        <w:jc w:val="both"/>
        <w:rPr>
          <w:highlight w:val="none"/>
        </w:rPr>
      </w:pPr>
      <w:r>
        <w:rPr>
          <w:rFonts w:cs="Times New Roman"/>
          <w:sz w:val="26"/>
          <w:szCs w:val="26"/>
        </w:rPr>
        <w:t>4.2.8. Уходя с работы, работники обязаны:</w:t>
      </w:r>
    </w:p>
    <w:p>
      <w:pPr>
        <w:pStyle w:val="Normal"/>
        <w:spacing w:lineRule="auto" w:line="240" w:before="0" w:after="0"/>
        <w:ind w:firstLine="720"/>
        <w:contextualSpacing/>
        <w:jc w:val="both"/>
        <w:rPr>
          <w:highlight w:val="none"/>
        </w:rPr>
      </w:pPr>
      <w:r>
        <w:rPr>
          <w:rFonts w:cs="Times New Roman"/>
          <w:sz w:val="26"/>
          <w:szCs w:val="26"/>
        </w:rPr>
        <w:t>- убрать с рабочего стола все документы, содержащие какую-либо конфиденциальную информацию, а также личные вещи и ценности;</w:t>
      </w:r>
    </w:p>
    <w:p>
      <w:pPr>
        <w:pStyle w:val="Normal"/>
        <w:spacing w:lineRule="auto" w:line="240" w:before="0" w:after="0"/>
        <w:ind w:firstLine="720"/>
        <w:contextualSpacing/>
        <w:jc w:val="both"/>
        <w:rPr>
          <w:highlight w:val="none"/>
        </w:rPr>
      </w:pPr>
      <w:r>
        <w:rPr>
          <w:rFonts w:cs="Times New Roman"/>
          <w:sz w:val="26"/>
          <w:szCs w:val="26"/>
        </w:rPr>
        <w:t>- обратить внимание (запомнить) расположение предметов в помещении и на рабочем столе,</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 исполнить иные обязательные требования по обращению с компьютерной техникой, системами электропитания и т.д.</w:t>
      </w:r>
    </w:p>
    <w:p>
      <w:pPr>
        <w:pStyle w:val="Normal"/>
        <w:spacing w:lineRule="auto" w:line="240" w:before="0" w:after="0"/>
        <w:ind w:firstLine="720"/>
        <w:contextualSpacing/>
        <w:jc w:val="both"/>
        <w:rPr>
          <w:highlight w:val="none"/>
        </w:rPr>
      </w:pPr>
      <w:r>
        <w:rPr>
          <w:rFonts w:cs="Times New Roman"/>
          <w:sz w:val="26"/>
          <w:szCs w:val="26"/>
        </w:rPr>
        <w:t xml:space="preserve">4.2.9. Вскрытие служебных кабинетов (выдача ключей от них) в отсутствие лиц, ответственных за эти помещения, допускается только в случае крайней необходимости (при возникновении пожара в помещении, замыкании электропроводки, порыве труб системы отопления, для задержания проникших в помещение посторонних лиц) и только в комиссионном порядке, о чём должен быть составлен соответствующий акт. </w:t>
      </w:r>
    </w:p>
    <w:p>
      <w:pPr>
        <w:pStyle w:val="Normal"/>
        <w:spacing w:lineRule="auto" w:line="240" w:before="0" w:after="0"/>
        <w:ind w:firstLine="720"/>
        <w:contextualSpacing/>
        <w:jc w:val="both"/>
        <w:rPr>
          <w:highlight w:val="none"/>
        </w:rPr>
      </w:pPr>
      <w:r>
        <w:rPr>
          <w:rFonts w:cs="Times New Roman"/>
          <w:sz w:val="26"/>
          <w:szCs w:val="26"/>
        </w:rPr>
        <w:t xml:space="preserve">Допуск посторонних лиц и работников, не имеющих на то права, в производственные архивы, в помещения для хранения денежных средств, в помещение РСП, в помещения, в которых находятся служебные документы, содержащие сведения, отнесенные к коммерческой тайне, содержащие персональные данные работников или другую конфиденциальную информацию, а также в служебные помещения с размещенным в них оборудованием для сопровождения программного обеспечения и управления ПЭВМ и АСУ ТП - КАТЕГОРИЧЕСКИ ЗАПРЕЩАЕТСЯ. </w:t>
      </w:r>
    </w:p>
    <w:p>
      <w:pPr>
        <w:pStyle w:val="Normal"/>
        <w:spacing w:lineRule="auto" w:line="240" w:before="0" w:after="0"/>
        <w:ind w:firstLine="720"/>
        <w:contextualSpacing/>
        <w:jc w:val="both"/>
        <w:rPr>
          <w:highlight w:val="none"/>
        </w:rPr>
      </w:pPr>
      <w:r>
        <w:rPr>
          <w:rFonts w:cs="Times New Roman"/>
          <w:sz w:val="26"/>
          <w:szCs w:val="26"/>
        </w:rPr>
        <w:t xml:space="preserve">Пропуск и доступ в служебные помещения лиц, не осуществляющих в этих кабинетах непосредственно трудовую деятельность, осуществляется в соответствии с Инструкцией по пропускному и внутриобъектовому режиму объекта. </w:t>
      </w:r>
    </w:p>
    <w:p>
      <w:pPr>
        <w:pStyle w:val="Normal"/>
        <w:spacing w:lineRule="auto" w:line="240" w:before="0" w:after="0"/>
        <w:ind w:firstLine="720"/>
        <w:contextualSpacing/>
        <w:jc w:val="both"/>
        <w:rPr>
          <w:highlight w:val="none"/>
        </w:rPr>
      </w:pPr>
      <w:r>
        <w:rPr>
          <w:rFonts w:cs="Times New Roman"/>
          <w:sz w:val="26"/>
          <w:szCs w:val="26"/>
        </w:rPr>
        <w:t>Сотрудникам подразделения охраны вход в кабинеты разрешен исключительно при поступлении сигналов тревоги.</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Запрещается передача ключей от кабинетов посторонним лицам.</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t>4.2.9. Сотрудники ОБиСП, в присутствии руководителя подразделения, имеют право проводить осмотр помещений, рабочих мест с целью профилактических мероприятий по обнаружению мест незаконных подключений, мест хранения подготовленных для кражи материалов, инструментов, обнаружения мест хранения веществ, материалов запрещённых к нахождению на территории объектов СП «НГРЭС»</w:t>
      </w:r>
    </w:p>
    <w:p>
      <w:pPr>
        <w:pStyle w:val="Normal"/>
        <w:spacing w:lineRule="auto" w:line="240" w:before="0" w:after="0"/>
        <w:ind w:firstLine="720"/>
        <w:contextualSpacing/>
        <w:jc w:val="both"/>
        <w:rPr>
          <w:rFonts w:ascii="Times New Roman" w:hAnsi="Times New Roman" w:cs="Times New Roman"/>
          <w:b/>
          <w:sz w:val="26"/>
          <w:szCs w:val="26"/>
          <w:highlight w:val="none"/>
          <w:u w:val="single"/>
        </w:rPr>
      </w:pPr>
      <w:r>
        <w:rPr>
          <w:rFonts w:cs="Times New Roman"/>
          <w:b/>
          <w:sz w:val="26"/>
          <w:szCs w:val="26"/>
          <w:u w:val="single"/>
        </w:rPr>
      </w:r>
    </w:p>
    <w:p>
      <w:pPr>
        <w:pStyle w:val="Normal"/>
        <w:spacing w:lineRule="auto" w:line="240" w:before="0" w:after="0"/>
        <w:ind w:left="0" w:right="0" w:firstLine="720"/>
        <w:contextualSpacing/>
        <w:jc w:val="center"/>
        <w:rPr>
          <w:rFonts w:ascii="Times New Roman" w:hAnsi="Times New Roman" w:cs="Times New Roman"/>
          <w:b/>
          <w:sz w:val="26"/>
          <w:szCs w:val="26"/>
          <w:highlight w:val="none"/>
          <w:u w:val="none"/>
        </w:rPr>
      </w:pPr>
      <w:r>
        <w:rPr>
          <w:rFonts w:eastAsia="Times New Roman" w:cs="Times New Roman"/>
          <w:b/>
          <w:sz w:val="26"/>
          <w:szCs w:val="26"/>
          <w:u w:val="none"/>
        </w:rPr>
        <w:t>4.3 Требования внутриобъектового режима</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4.3.1. </w:t>
      </w:r>
      <w:r>
        <w:rPr>
          <w:rFonts w:eastAsia="Times New Roman" w:cs="Times New Roman"/>
          <w:bCs/>
          <w:sz w:val="26"/>
          <w:szCs w:val="26"/>
          <w:u w:val="single"/>
        </w:rPr>
        <w:t>Весь персонал и посетители во время нахождения на охраняемых объектах СП «НГРЭС», для идентификации личности, обязаны иметь при себе служебные удостоверения (при отсутствии - документы, удостоверяющие личность), пропуск и предъявлять их по первому требованию руководства СП «НГРЭС», работников охраны, специалистов ОБиСП.</w:t>
      </w:r>
    </w:p>
    <w:p>
      <w:pPr>
        <w:pStyle w:val="Normal"/>
        <w:spacing w:lineRule="auto" w:line="240" w:before="0" w:after="0"/>
        <w:ind w:firstLine="720"/>
        <w:contextualSpacing/>
        <w:jc w:val="both"/>
        <w:rPr>
          <w:rFonts w:ascii="Times New Roman" w:hAnsi="Times New Roman" w:cs="Times New Roman"/>
          <w:sz w:val="26"/>
          <w:szCs w:val="26"/>
          <w:highlight w:val="none"/>
          <w:u w:val="single"/>
        </w:rPr>
      </w:pPr>
      <w:r>
        <w:rPr>
          <w:rFonts w:eastAsia="Times New Roman" w:cs="Times New Roman"/>
          <w:sz w:val="26"/>
          <w:szCs w:val="26"/>
        </w:rPr>
        <w:t>4.3.2. Режимы рабочего времени, действующие на объектах СП «НГРЭС», утверждаются Приказом директора СП «НГРЭС».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4.3.3. На объектах СП «НГРЭС» установлены основные режимы рабочего времени:</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а) оперативный персонал цехов:</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1 смена - начало работы           08</w:t>
      </w:r>
      <w:r>
        <w:rPr>
          <w:rFonts w:eastAsia="Times New Roman" w:cs="Times New Roman"/>
          <w:position w:val="0"/>
          <w:sz w:val="26"/>
          <w:sz w:val="26"/>
          <w:szCs w:val="26"/>
          <w:vertAlign w:val="baseline"/>
        </w:rPr>
        <w:t>.00</w:t>
      </w:r>
      <w:r>
        <w:rPr>
          <w:rFonts w:eastAsia="Times New Roman" w:cs="Times New Roman"/>
          <w:sz w:val="26"/>
          <w:szCs w:val="26"/>
          <w:vertAlign w:val="superscript"/>
        </w:rPr>
        <w:t xml:space="preserve"> </w:t>
      </w:r>
      <w:r>
        <w:rPr>
          <w:rFonts w:eastAsia="Times New Roman" w:cs="Times New Roman"/>
          <w:sz w:val="26"/>
          <w:szCs w:val="26"/>
        </w:rPr>
        <w:t>час.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окончание работы     20.00 час.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2 смена - начало работы           20.00 час.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окончание работы     08</w:t>
      </w:r>
      <w:r>
        <w:rPr>
          <w:rFonts w:eastAsia="Times New Roman" w:cs="Times New Roman"/>
          <w:position w:val="0"/>
          <w:sz w:val="26"/>
          <w:sz w:val="26"/>
          <w:szCs w:val="26"/>
          <w:vertAlign w:val="baseline"/>
        </w:rPr>
        <w:t>.00</w:t>
      </w:r>
      <w:r>
        <w:rPr>
          <w:rFonts w:eastAsia="Times New Roman" w:cs="Times New Roman"/>
          <w:sz w:val="26"/>
          <w:szCs w:val="26"/>
          <w:vertAlign w:val="superscript"/>
        </w:rPr>
        <w:t xml:space="preserve"> </w:t>
      </w:r>
      <w:r>
        <w:rPr>
          <w:rFonts w:eastAsia="Times New Roman" w:cs="Times New Roman"/>
          <w:sz w:val="26"/>
          <w:szCs w:val="26"/>
        </w:rPr>
        <w:t>час.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б) персонал аппарата управления:</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для мужчин:</w:t>
      </w:r>
    </w:p>
    <w:p>
      <w:pPr>
        <w:pStyle w:val="Normal"/>
        <w:spacing w:lineRule="auto" w:line="240" w:before="0" w:after="0"/>
        <w:ind w:firstLine="720"/>
        <w:contextualSpacing/>
        <w:jc w:val="both"/>
        <w:rPr>
          <w:rFonts w:ascii="Times New Roman" w:hAnsi="Times New Roman" w:cs="Times New Roman"/>
          <w:position w:val="0"/>
          <w:sz w:val="26"/>
          <w:sz w:val="26"/>
          <w:szCs w:val="26"/>
          <w:highlight w:val="none"/>
          <w:vertAlign w:val="baseline"/>
        </w:rPr>
      </w:pPr>
      <w:r>
        <w:rPr>
          <w:rFonts w:eastAsia="Times New Roman" w:cs="Times New Roman"/>
          <w:sz w:val="26"/>
          <w:szCs w:val="26"/>
        </w:rPr>
        <w:t>начало работы                            08</w:t>
      </w:r>
      <w:r>
        <w:rPr>
          <w:rFonts w:eastAsia="Times New Roman" w:cs="Times New Roman"/>
          <w:position w:val="0"/>
          <w:sz w:val="26"/>
          <w:sz w:val="26"/>
          <w:szCs w:val="26"/>
          <w:vertAlign w:val="baseline"/>
        </w:rPr>
        <w:t>.00 час.</w:t>
      </w:r>
    </w:p>
    <w:p>
      <w:pPr>
        <w:pStyle w:val="Normal"/>
        <w:spacing w:lineRule="auto" w:line="240" w:before="0" w:after="0"/>
        <w:ind w:firstLine="720"/>
        <w:contextualSpacing/>
        <w:jc w:val="both"/>
        <w:rPr>
          <w:rFonts w:ascii="Times New Roman" w:hAnsi="Times New Roman" w:cs="Times New Roman"/>
          <w:position w:val="0"/>
          <w:sz w:val="26"/>
          <w:sz w:val="26"/>
          <w:szCs w:val="26"/>
          <w:highlight w:val="none"/>
          <w:vertAlign w:val="baseline"/>
        </w:rPr>
      </w:pPr>
      <w:r>
        <w:rPr>
          <w:rFonts w:eastAsia="Times New Roman" w:cs="Times New Roman"/>
          <w:position w:val="0"/>
          <w:sz w:val="26"/>
          <w:sz w:val="26"/>
          <w:szCs w:val="26"/>
          <w:vertAlign w:val="baseline"/>
        </w:rPr>
        <w:t>окончание работы                        17.00 час.</w:t>
      </w:r>
    </w:p>
    <w:p>
      <w:pPr>
        <w:pStyle w:val="Normal"/>
        <w:spacing w:lineRule="auto" w:line="240" w:before="0" w:after="0"/>
        <w:ind w:firstLine="720"/>
        <w:contextualSpacing/>
        <w:jc w:val="both"/>
        <w:rPr>
          <w:rFonts w:ascii="Times New Roman" w:hAnsi="Times New Roman" w:cs="Times New Roman"/>
          <w:position w:val="0"/>
          <w:sz w:val="26"/>
          <w:sz w:val="26"/>
          <w:szCs w:val="26"/>
          <w:highlight w:val="none"/>
          <w:vertAlign w:val="baseline"/>
        </w:rPr>
      </w:pPr>
      <w:r>
        <w:rPr>
          <w:rFonts w:eastAsia="Times New Roman" w:cs="Times New Roman"/>
          <w:position w:val="0"/>
          <w:sz w:val="26"/>
          <w:sz w:val="26"/>
          <w:szCs w:val="26"/>
          <w:vertAlign w:val="baseline"/>
        </w:rPr>
        <w:t>окончание работы в пятницу      16.30 час.</w:t>
      </w:r>
    </w:p>
    <w:p>
      <w:pPr>
        <w:pStyle w:val="Normal"/>
        <w:spacing w:lineRule="auto" w:line="240" w:before="0" w:after="0"/>
        <w:ind w:firstLine="720"/>
        <w:contextualSpacing/>
        <w:jc w:val="both"/>
        <w:rPr>
          <w:rFonts w:ascii="Times New Roman" w:hAnsi="Times New Roman" w:cs="Times New Roman"/>
          <w:position w:val="0"/>
          <w:sz w:val="26"/>
          <w:sz w:val="26"/>
          <w:szCs w:val="26"/>
          <w:highlight w:val="none"/>
          <w:vertAlign w:val="baseline"/>
        </w:rPr>
      </w:pPr>
      <w:r>
        <w:rPr>
          <w:rFonts w:eastAsia="Times New Roman" w:cs="Times New Roman"/>
          <w:position w:val="0"/>
          <w:sz w:val="26"/>
          <w:sz w:val="26"/>
          <w:szCs w:val="26"/>
          <w:vertAlign w:val="baseline"/>
        </w:rPr>
        <w:t>—</w:t>
      </w:r>
      <w:r>
        <w:rPr>
          <w:rFonts w:eastAsia="Times New Roman" w:cs="Times New Roman"/>
          <w:position w:val="0"/>
          <w:sz w:val="26"/>
          <w:sz w:val="26"/>
          <w:szCs w:val="26"/>
          <w:vertAlign w:val="baseline"/>
        </w:rPr>
        <w:t>для женщин</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начало работы                               09.00 час.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окончание работы                        17.00 час.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начало работы в пятницу            08.45 час.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position w:val="0"/>
          <w:sz w:val="26"/>
          <w:sz w:val="26"/>
          <w:szCs w:val="26"/>
          <w:vertAlign w:val="baseline"/>
        </w:rPr>
        <w:t>окончание работы по пятницам</w:t>
      </w:r>
      <w:r>
        <w:rPr>
          <w:rFonts w:eastAsia="Times New Roman" w:cs="Times New Roman"/>
          <w:sz w:val="26"/>
          <w:szCs w:val="26"/>
        </w:rPr>
        <w:t xml:space="preserve"> 16.30 час.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в) персонал отделов, служб, групп, руководители всех подразделений, специалисты подразделений, находящихся в прямом подчинении у директора СП «НГРЭС», а также для цехов, участков и подразделений:</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для мужчин:</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начало работы                              08</w:t>
      </w:r>
      <w:r>
        <w:rPr>
          <w:rFonts w:eastAsia="Times New Roman" w:cs="Times New Roman"/>
          <w:position w:val="0"/>
          <w:sz w:val="26"/>
          <w:sz w:val="26"/>
          <w:szCs w:val="26"/>
          <w:vertAlign w:val="baseline"/>
        </w:rPr>
        <w:t>.00 час.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position w:val="0"/>
          <w:sz w:val="26"/>
          <w:sz w:val="26"/>
          <w:szCs w:val="26"/>
          <w:vertAlign w:val="baseline"/>
        </w:rPr>
        <w:t>окончание работы                        17.00 час.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position w:val="0"/>
          <w:sz w:val="26"/>
          <w:sz w:val="26"/>
          <w:szCs w:val="26"/>
          <w:vertAlign w:val="baseline"/>
        </w:rPr>
        <w:t>окончание работы в пятницу      16.30 час.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position w:val="0"/>
          <w:sz w:val="26"/>
          <w:sz w:val="26"/>
          <w:szCs w:val="26"/>
          <w:vertAlign w:val="baseline"/>
        </w:rPr>
        <w:t>—</w:t>
      </w:r>
      <w:r>
        <w:rPr>
          <w:rFonts w:eastAsia="Times New Roman" w:cs="Times New Roman"/>
          <w:position w:val="0"/>
          <w:sz w:val="26"/>
          <w:sz w:val="26"/>
          <w:szCs w:val="26"/>
          <w:vertAlign w:val="baseline"/>
        </w:rPr>
        <w:t>для женщин</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начало работы                             08.00 час.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окончание работы                       16.00 час.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position w:val="0"/>
          <w:sz w:val="26"/>
          <w:sz w:val="26"/>
          <w:szCs w:val="26"/>
          <w:vertAlign w:val="baseline"/>
        </w:rPr>
        <w:t xml:space="preserve">окончание работы в пятниц      </w:t>
      </w:r>
      <w:r>
        <w:rPr>
          <w:rFonts w:eastAsia="Times New Roman" w:cs="Times New Roman"/>
          <w:sz w:val="26"/>
          <w:szCs w:val="26"/>
        </w:rPr>
        <w:t xml:space="preserve"> 16.30 час.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Контроль своевременного начала и окончания работы, а также использования рабочего времени в течении всего рабочего дня (смены) осуществляется руководителями подразделений СП «НГРЭС».</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4.3.4. Нахождение на объектах СП «НГРЭС» в нерабочее время, в выходные и праздничные дни запрещено, кроме оперативного персонала, аварийных бригад.</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4.3.5. Дорожное движение на территории объектов СП «НГРЭС» осуществляется согласно действующих Правил дорожного движения, утверждённых Правительством РФ (далее – ПДД).</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4.3.6. За расположение и состояние дорожных знаков на территории объектов СП «НГРЭС» ответственность возлагается на руководство АТЦ.</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4.3.7. За нарушение ПДД и Инструкции о пропускном и внутриобъектовом режимах может быть изъят автомобильный пропуск, а нарушитель привлечён к дисциплинарной ответственности. Право изъятия пропуска имеет руководство СП «НГРЭС», специалисты ОБиСП, сотрудники охранного предприятия.</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4.3.8. Места для стоянки личного автотранспорта на территории объектов СП «НГРЭС» и прилегающей к ним территории определяются руководством СП «НГРЭС». Стоянка вне обозначенных парковочных мест запрещена.</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4.3.9. </w:t>
      </w:r>
      <w:r>
        <w:rPr>
          <w:rFonts w:eastAsia="Times New Roman" w:cs="Times New Roman"/>
          <w:color w:val="000000" w:themeColor="text1"/>
          <w:sz w:val="26"/>
          <w:szCs w:val="26"/>
        </w:rPr>
        <w:t>Заезд на площадку кругового движения перед КПП № 1 НГРЭС и площадку перед СОК «Атлант» разрешается автотранспорту только для посадки и высадки пассажиров. Ожидание пассажиров и стоянка автотранспорта на вышеуказанных площадках запрещена.</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4.3.10. Пешеходное движение на территории объектов СП «НГРЭС» осуществляется по тротуарам. При отсутствии тротуаров, движение осуществляется с левой стороны дороги, на встречу движущемуся автотранспорту, как можно ближе к обочине. В случае необходимости, пешеходу следует остановиться и пропустить автотранспорт.</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4.3.11. При производственной необходимости, складирование материалов или оборудование вне оборудованных мест хранения (вдоль дорог, на свободных площадях) допускается с разрешения руководства СП «НГРЭС» с соблюдением правил безопасности. Места временного хранения должны огораживаться и обозначаться дорожными знаками.</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4.3.12. На гидротехнических сооружениях СП «НГРЭС» (консольный водосброс, насыпная дамбы, подводящем и отводящем каналах, берег водохранилища, примыкающий к НГРЭС) запрещается подплывать к ним на плав.средствах ближе 5 метров от береговой линии, устраивать места отдыха, разводить огонь, купаться, заниматься рыбной ловлей, заниматься водными видами спорта, в том числе и техническими, осуществлять мойку транспортных средств.</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4.3.13. Проведение мероприятий на берегу водохранилища, примыкающего к Нерюнгринской ГРЭС, допускается только с разрешения руководства СП «НГРЭС» и начальника ОБиСП.</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4.3.14. В случае обнаружения подозрительных лиц, лиц находящихся в алкогольном или ином опьянении на территории или производственных помещениях СП «НГРЭС» необходимо сообщить в ОБиСП и/или охране объекта.</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4.3.15. На территории СП «НГРЭС» запрещается кормление животных (бродячих, диких).</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4.3.16. На территории СП «НГРЭС» и в близи неё обязательно соблюдение Правил противопожарной безопасности. На территории СП «НГРЭС» запрещается:</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курение вне отведённых для этого мест;</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разведение открытого огня;</w:t>
      </w:r>
    </w:p>
    <w:p>
      <w:pPr>
        <w:pStyle w:val="Normal"/>
        <w:spacing w:lineRule="auto" w:line="240" w:before="0" w:after="0"/>
        <w:ind w:firstLine="720"/>
        <w:contextualSpacing/>
        <w:jc w:val="both"/>
        <w:rPr>
          <w:rFonts w:ascii="Times New Roman" w:hAnsi="Times New Roman" w:eastAsia="Times New Roman" w:cs="Times New Roman"/>
          <w:sz w:val="26"/>
          <w:szCs w:val="26"/>
          <w:highlight w:val="none"/>
        </w:rPr>
      </w:pPr>
      <w:r>
        <w:rPr>
          <w:rFonts w:eastAsia="Times New Roman" w:cs="Times New Roman"/>
          <w:sz w:val="26"/>
          <w:szCs w:val="26"/>
        </w:rPr>
        <w:t xml:space="preserve">— </w:t>
      </w:r>
      <w:r>
        <w:rPr>
          <w:rFonts w:eastAsia="Times New Roman" w:cs="Times New Roman"/>
          <w:sz w:val="26"/>
          <w:szCs w:val="26"/>
        </w:rPr>
        <w:t>сжигание мусора, опавших листьев и травы;</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 Заправка (слив топлива) автотранспорта на территории объектов СП «НГРЭС» производится в строго отведённых местах, при согласований условий заправки.</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4.3.17. В случае обнаружения беспилотных или пилотируемых (воздушных, надводных, наземных) над/на (или вблизи) территорией объектов СП «НГРЭС», необходимо сразу сообщить охране объектов и ОБиСП.</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4.3.18. На объектах СП «Нерюнгринская ГРЭС» ведётся аудио- и видео наблюдение и запись.</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4.3.19. Проведение кино-, фото-, и видеосъемки допускается только с разрешения руководителя СП «НГРЭС», после согласования с руководителем отдела безопасности.</w:t>
      </w:r>
    </w:p>
    <w:p>
      <w:pPr>
        <w:pStyle w:val="Normal"/>
        <w:spacing w:lineRule="auto" w:line="240" w:before="0" w:after="0"/>
        <w:ind w:firstLine="720"/>
        <w:contextualSpacing/>
        <w:jc w:val="both"/>
        <w:rPr>
          <w:rFonts w:ascii="Times New Roman" w:hAnsi="Times New Roman" w:cs="Times New Roman"/>
          <w:sz w:val="26"/>
          <w:szCs w:val="26"/>
          <w:highlight w:val="none"/>
          <w:u w:val="single"/>
        </w:rPr>
      </w:pPr>
      <w:r>
        <w:rPr>
          <w:rFonts w:eastAsia="Times New Roman" w:cs="Times New Roman"/>
          <w:sz w:val="26"/>
          <w:szCs w:val="26"/>
        </w:rPr>
        <w:t>В случае необходимости проведения фото и видеосъёмки (планирование работ на объекте, отчёт о проделанной работе и т.д.), руководитель подразделения (подрядной (субподрядной) организации) составляет служебную записку (письмо-заявку) на имя директора СП «НГРЭС» с заявкой на проведение съёмки. В записке (письме-заявке) указывается цель съёмки, объект съёмки, дата и время проведения съёмки, данные оператора съёмки.</w:t>
      </w:r>
      <w:r>
        <w:rPr>
          <w:rFonts w:eastAsia="Times New Roman" w:cs="Times New Roman"/>
          <w:sz w:val="26"/>
          <w:szCs w:val="26"/>
          <w:u w:val="single"/>
        </w:rPr>
        <w:t xml:space="preserve"> Отснятый материал, после проведения съемки, предоставляется в ОБиСП для просмотра.</w:t>
      </w:r>
    </w:p>
    <w:p>
      <w:pPr>
        <w:pStyle w:val="Normal"/>
        <w:spacing w:lineRule="auto" w:line="240" w:before="0" w:after="0"/>
        <w:ind w:firstLine="720"/>
        <w:contextualSpacing/>
        <w:jc w:val="both"/>
        <w:rPr>
          <w:rFonts w:ascii="Times New Roman" w:hAnsi="Times New Roman" w:cs="Times New Roman"/>
          <w:sz w:val="26"/>
          <w:szCs w:val="26"/>
          <w:highlight w:val="none"/>
          <w:u w:val="single"/>
        </w:rPr>
      </w:pPr>
      <w:r>
        <w:rPr>
          <w:rFonts w:eastAsia="Times New Roman" w:cs="Times New Roman"/>
          <w:sz w:val="26"/>
          <w:szCs w:val="26"/>
          <w:u w:val="single"/>
        </w:rPr>
        <w:t xml:space="preserve">Примечание: </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
          <w:bCs/>
          <w:sz w:val="26"/>
          <w:szCs w:val="26"/>
        </w:rPr>
        <w:t>А.</w:t>
      </w:r>
      <w:r>
        <w:rPr>
          <w:rFonts w:eastAsia="Times New Roman" w:cs="Times New Roman"/>
          <w:sz w:val="26"/>
          <w:szCs w:val="26"/>
        </w:rPr>
        <w:t xml:space="preserve"> На территорию охраняемого Объекта допускаются со своим табельным оружием сотрудники правоохранительных органов, имеющих право на его ношение в связи с исполнением служебных обязанностей (Прокуратура РФ, МВД РФ, ФСБ РФ, Следственный Комитет РФ, Федеральная служба войск национальной гвардии, а также работники ЦООТЭК ФГУП «Охрана» Росгвардии).</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
          <w:sz w:val="26"/>
          <w:szCs w:val="26"/>
        </w:rPr>
        <w:t>Б</w:t>
      </w:r>
      <w:r>
        <w:rPr>
          <w:rFonts w:eastAsia="Times New Roman" w:cs="Times New Roman"/>
          <w:sz w:val="26"/>
          <w:szCs w:val="26"/>
        </w:rPr>
        <w:t>. При появлении лица из числа персонала СП «НГРЭС» или подрядных (субподрядных)  организаций на рабочем месте в состоянии алкогольного, наркотического, токсического и иного опьянения, в состоянии похмельного синдрома руководитель подразделения, цеха, участка, или отдела обязан:</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отстранить нарушителя от работы;</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составить акт о появлении работника на территории объекта СП «НГРЭС» в состоянии алкогольного, наркотического и иного опьянения;</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поставить в известность руководителей СП «НГРЭС», специалистов отдела безопасности, начальника отдела управления персоналом (в ночное время – начальника смены станции и ответственного от руководства должностного лица);</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поставить в известность начальника караула охранного предприятия;</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 в случае необходимости вызвать полицию и </w:t>
      </w:r>
      <w:r>
        <w:rPr>
          <w:rFonts w:eastAsia="Times New Roman" w:cs="Times New Roman"/>
          <w:sz w:val="26"/>
          <w:szCs w:val="26"/>
          <w:u w:val="single"/>
        </w:rPr>
        <w:t>сопроводить задержанного на медицинское освидетельствование, совместно с представителями полиции.</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
          <w:sz w:val="26"/>
          <w:szCs w:val="26"/>
        </w:rPr>
        <w:t>В</w:t>
      </w:r>
      <w:r>
        <w:rPr>
          <w:rFonts w:eastAsia="Times New Roman" w:cs="Times New Roman"/>
          <w:sz w:val="26"/>
          <w:szCs w:val="26"/>
        </w:rPr>
        <w:t>. Обо всех нарушениях пропускного и внутриобъектового режима должностные лица – начальники участков, цехов, отделов, служб, обязаны незамедлительно сообщать по тел. 15 420, 15 402, 15 532, а также любому сотруднику охраны.</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firstLine="720"/>
        <w:contextualSpacing/>
        <w:jc w:val="center"/>
        <w:rPr>
          <w:rFonts w:ascii="Times New Roman" w:hAnsi="Times New Roman" w:cs="Times New Roman"/>
          <w:sz w:val="26"/>
          <w:szCs w:val="26"/>
          <w:highlight w:val="none"/>
        </w:rPr>
      </w:pPr>
      <w:r>
        <w:rPr>
          <w:rFonts w:eastAsia="Times New Roman" w:cs="Times New Roman"/>
          <w:b/>
          <w:bCs/>
          <w:sz w:val="26"/>
          <w:szCs w:val="26"/>
        </w:rPr>
        <w:t>4.4. Особе</w:t>
      </w:r>
      <w:r>
        <w:rPr>
          <w:rFonts w:eastAsia="Times New Roman" w:cs="Times New Roman"/>
          <w:b/>
          <w:sz w:val="26"/>
          <w:szCs w:val="26"/>
        </w:rPr>
        <w:t>нности организации внутриобъектового режима при угрозе возникновения диверсионно-террористических актов</w:t>
      </w:r>
      <w:r>
        <w:rPr>
          <w:rFonts w:eastAsia="Times New Roman" w:cs="Times New Roman"/>
          <w:sz w:val="26"/>
          <w:szCs w:val="26"/>
        </w:rPr>
        <w:t>.</w:t>
      </w:r>
    </w:p>
    <w:p>
      <w:pPr>
        <w:pStyle w:val="Normal"/>
        <w:tabs>
          <w:tab w:val="clear" w:pos="708"/>
          <w:tab w:val="left" w:pos="885" w:leader="none"/>
        </w:tabs>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4.4.1. При возникновении угрозы проведения диверсионно-террористического акта, обострении оперативной обстановки оперативным штабом СП «НГРЭС» и руководителями подразделения охраны проводятся следующие мероприятия:</w:t>
      </w:r>
    </w:p>
    <w:p>
      <w:pPr>
        <w:pStyle w:val="Normal"/>
        <w:tabs>
          <w:tab w:val="clear" w:pos="708"/>
          <w:tab w:val="left" w:pos="1050" w:leader="none"/>
        </w:tabs>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
          <w:sz w:val="26"/>
          <w:szCs w:val="26"/>
        </w:rPr>
        <w:t>–</w:t>
      </w:r>
      <w:r>
        <w:rPr>
          <w:rFonts w:eastAsia="Times New Roman" w:cs="Times New Roman"/>
          <w:sz w:val="26"/>
          <w:szCs w:val="26"/>
        </w:rPr>
        <w:t xml:space="preserve"> </w:t>
      </w:r>
      <w:r>
        <w:rPr>
          <w:rFonts w:eastAsia="Times New Roman" w:cs="Times New Roman"/>
          <w:sz w:val="26"/>
          <w:szCs w:val="26"/>
        </w:rPr>
        <w:t>усиливается охрана объекта, путём усиления и выставления дополнительных постов;</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b/>
          <w:sz w:val="26"/>
          <w:szCs w:val="26"/>
        </w:rPr>
        <w:t>-</w:t>
      </w:r>
      <w:r>
        <w:rPr>
          <w:rFonts w:eastAsia="Times New Roman" w:cs="Times New Roman"/>
          <w:sz w:val="26"/>
          <w:szCs w:val="26"/>
        </w:rPr>
        <w:t xml:space="preserve"> организуется взаимодействие и обмен информацией антитеррористического штаба СП «НГРЭС» с территориальными органами МВД, ФСБ, Росгвардии;</w:t>
      </w:r>
    </w:p>
    <w:p>
      <w:pPr>
        <w:pStyle w:val="Normal"/>
        <w:tabs>
          <w:tab w:val="clear" w:pos="708"/>
          <w:tab w:val="left" w:pos="1170" w:leader="none"/>
        </w:tabs>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ограничивается, а при необходимости прекращается доступ на охраняемый объект посетителей, персонала подрядных (субподрядных) организаций и прикомандированных лиц и въезд транспортных средств;</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усиливается контроль пропуска персонала и посетителей, организуется полный досмотр личных вещей;</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 усиливается контроль за въездом на охраняемые объекты и стоянкой служебного и личного транспорта, за перемещением грузов, а также стоянкой постороннего автотранспорта вблизи ограждения периметра охраняемого объекта;</w:t>
      </w:r>
    </w:p>
    <w:p>
      <w:pPr>
        <w:pStyle w:val="HTML"/>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ascii="Times New Roman" w:hAnsi="Times New Roman"/>
          <w:sz w:val="26"/>
          <w:szCs w:val="26"/>
        </w:rPr>
        <w:t>- усиливается контроль за воздушным пространством, с целью пресечения нахождения беспилотных летательных аппаратов в воздушном пространстве охраняемого объекта, с целью отражения нападения на охраняемые объекты силами работников охраны и персонала СП «НГРЭС»;</w:t>
      </w:r>
    </w:p>
    <w:p>
      <w:pPr>
        <w:pStyle w:val="Normal"/>
        <w:spacing w:lineRule="auto" w:line="240" w:before="0" w:after="0"/>
        <w:ind w:firstLine="720"/>
        <w:contextualSpacing/>
        <w:jc w:val="both"/>
        <w:rPr>
          <w:rFonts w:ascii="Times New Roman" w:hAnsi="Times New Roman" w:eastAsia="Times New Roman" w:cs="Times New Roman"/>
          <w:sz w:val="26"/>
          <w:szCs w:val="26"/>
          <w:highlight w:val="none"/>
        </w:rPr>
      </w:pPr>
      <w:r>
        <w:rPr>
          <w:rFonts w:eastAsia="Times New Roman" w:cs="Times New Roman"/>
          <w:sz w:val="26"/>
          <w:szCs w:val="26"/>
        </w:rPr>
        <w:t>4.4.2. Подразделения охраны могут переводиться на усиленный вариант несения службы приказом СП «НГРЭС» и руководством организации охраны.</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4.4.3. В случае обнаружения на территории объектов СП «НГРЭС» подозрительных предметов (сумки, рюкзаки, коробки, ящики, мешки и т.п) запрещается самостоятельно осматривать найденные предметы и вещи. О находке необходимо незамедлительно сообщить охране объекта и/или в ОБиСП.</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firstLine="720"/>
        <w:contextualSpacing/>
        <w:jc w:val="center"/>
        <w:rPr>
          <w:rFonts w:ascii="Times New Roman" w:hAnsi="Times New Roman" w:cs="Times New Roman"/>
          <w:b/>
          <w:bCs/>
          <w:sz w:val="26"/>
          <w:szCs w:val="26"/>
          <w:highlight w:val="none"/>
        </w:rPr>
      </w:pPr>
      <w:r>
        <w:rPr>
          <w:rFonts w:eastAsia="Times New Roman" w:cs="Times New Roman"/>
          <w:b/>
          <w:sz w:val="26"/>
          <w:szCs w:val="26"/>
        </w:rPr>
        <w:t xml:space="preserve">4.5. Порядок пропуска экскурсионных групп на территорию </w:t>
      </w:r>
    </w:p>
    <w:p>
      <w:pPr>
        <w:pStyle w:val="Normal"/>
        <w:spacing w:lineRule="auto" w:line="240" w:before="0" w:after="0"/>
        <w:ind w:firstLine="720"/>
        <w:contextualSpacing/>
        <w:jc w:val="center"/>
        <w:rPr>
          <w:rFonts w:ascii="Times New Roman" w:hAnsi="Times New Roman" w:cs="Times New Roman"/>
          <w:b/>
          <w:bCs/>
          <w:sz w:val="26"/>
          <w:szCs w:val="26"/>
          <w:highlight w:val="none"/>
        </w:rPr>
      </w:pPr>
      <w:r>
        <w:rPr>
          <w:rFonts w:eastAsia="Times New Roman" w:cs="Times New Roman"/>
          <w:b/>
          <w:sz w:val="26"/>
          <w:szCs w:val="26"/>
        </w:rPr>
        <w:t>охраняемых объектов СП «НГРЭС».</w:t>
      </w:r>
    </w:p>
    <w:p>
      <w:pPr>
        <w:pStyle w:val="Normal"/>
        <w:widowControl w:val="false"/>
        <w:tabs>
          <w:tab w:val="clear" w:pos="708"/>
          <w:tab w:val="left" w:pos="709" w:leader="none"/>
        </w:tabs>
        <w:spacing w:lineRule="auto" w:line="240" w:before="0" w:after="0"/>
        <w:ind w:firstLine="720"/>
        <w:contextualSpacing/>
        <w:jc w:val="both"/>
        <w:rPr>
          <w:rFonts w:ascii="Times New Roman" w:hAnsi="Times New Roman" w:eastAsia="Times New Roman" w:cs="Times New Roman"/>
          <w:sz w:val="26"/>
          <w:szCs w:val="26"/>
          <w:highlight w:val="none"/>
        </w:rPr>
      </w:pPr>
      <w:r>
        <w:rPr>
          <w:rFonts w:eastAsia="Times New Roman" w:cs="Times New Roman"/>
          <w:sz w:val="26"/>
          <w:szCs w:val="26"/>
        </w:rPr>
        <w:t>4.5.1. Допуск на охраняемый объект групп посетителей с целью ознакомления с работой предприятия осуществляется в соответствии с программой пребывания, разрабатываемой заинтересованной службой и утвержденной руководителем структурного подразделения. В программе указывается время и место проведения встреч (переговоров), количество, состав и паспортные данные участников, время и место пропуска. Сопровождение делегаций осуществляется должностными лицами предприятия. О времени прибытия делегаций, порядке их пропуска на охраняемую территорию и маршрутах передвижения заблаговременно ставится в известность начальник подразделения охраны.</w:t>
      </w:r>
    </w:p>
    <w:p>
      <w:pPr>
        <w:pStyle w:val="Normal"/>
        <w:widowControl w:val="false"/>
        <w:tabs>
          <w:tab w:val="clear" w:pos="708"/>
          <w:tab w:val="left" w:pos="709" w:leader="none"/>
        </w:tabs>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4.5.2. Проведение на объектах СП «НГРЭС» экскурсий осуществляется в соответствии с требованиями действующего законодательства Российской Федерации и нормативной документации о порядке организации и проведении экскурсий на энергообъектах Группы «РусГидро».</w:t>
      </w:r>
    </w:p>
    <w:p>
      <w:pPr>
        <w:pStyle w:val="Normal"/>
        <w:widowControl w:val="false"/>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4.5.3. Заявка на проведение экскурсии поступает в СП «НГРЭС» от оператора экскурсии не позднее чем за 14 календарных дней, в отношении иностранных граждан – не позднее чем за 30 календарных дней до даты проведения экскурсии. В заявке указываются данные каждого участника экскурсии.</w:t>
      </w:r>
    </w:p>
    <w:p>
      <w:pPr>
        <w:pStyle w:val="Normal"/>
        <w:widowControl w:val="false"/>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4.5.4. ОБиСП СП «НГРЭС» оставляет за собой право принять решение об отказе участнику экскурсии или всей группе в посещении Объекта на этапе рассмотрения заявки и процессе мероприятия, при наличии объективных причин, препятствующих проведению мероприятия. При этом организатор экскурсии вправе не раскрывать причины принятого решения.</w:t>
      </w:r>
    </w:p>
    <w:p>
      <w:pPr>
        <w:pStyle w:val="Normal"/>
        <w:widowControl w:val="false"/>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4.5.5. В день проведения экскурсии участник экскурсии обязан прибыть на место проведения экскурсии не позднее чем за 40 минут до её начала и пройти процедуру оформления разового пропуска на охраняемую территорию.</w:t>
      </w:r>
    </w:p>
    <w:p>
      <w:pPr>
        <w:pStyle w:val="Normal"/>
        <w:widowControl w:val="false"/>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4.5.6. Неявка участника экскурсии в указанное время расценивается как отказ от участия в её проведении.</w:t>
      </w:r>
    </w:p>
    <w:p>
      <w:pPr>
        <w:pStyle w:val="Normal"/>
        <w:widowControl w:val="false"/>
        <w:tabs>
          <w:tab w:val="clear" w:pos="708"/>
          <w:tab w:val="left" w:pos="709" w:leader="none"/>
        </w:tabs>
        <w:spacing w:lineRule="auto" w:line="240" w:before="0" w:after="0"/>
        <w:ind w:left="709" w:hanging="0"/>
        <w:contextualSpacing/>
        <w:jc w:val="both"/>
        <w:rPr>
          <w:rFonts w:ascii="Times New Roman" w:hAnsi="Times New Roman" w:cs="Times New Roman"/>
          <w:sz w:val="26"/>
          <w:szCs w:val="26"/>
          <w:highlight w:val="none"/>
        </w:rPr>
      </w:pPr>
      <w:r>
        <w:rPr>
          <w:rFonts w:eastAsia="Times New Roman" w:cs="Times New Roman"/>
          <w:sz w:val="26"/>
          <w:szCs w:val="26"/>
        </w:rPr>
        <w:t>4.5.7. Участники экскурсии должны иметь при себе:</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color w:val="000000"/>
          <w:sz w:val="26"/>
          <w:szCs w:val="26"/>
        </w:rPr>
        <w:t>документы, удостоверяющие личность;</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color w:val="000000"/>
          <w:sz w:val="26"/>
          <w:szCs w:val="26"/>
        </w:rPr>
        <w:t>копию заявки (одну на всех участников);</w:t>
      </w:r>
    </w:p>
    <w:p>
      <w:pPr>
        <w:pStyle w:val="ListParagraph"/>
        <w:numPr>
          <w:ilvl w:val="0"/>
          <w:numId w:val="28"/>
        </w:numPr>
        <w:tabs>
          <w:tab w:val="clear" w:pos="708"/>
          <w:tab w:val="left" w:pos="1134" w:leader="none"/>
        </w:tabs>
        <w:spacing w:lineRule="auto" w:line="276"/>
        <w:ind w:left="0" w:firstLine="709"/>
        <w:jc w:val="both"/>
        <w:rPr>
          <w:color w:val="833C0B"/>
          <w:sz w:val="24"/>
          <w:szCs w:val="24"/>
          <w:highlight w:val="none"/>
        </w:rPr>
      </w:pPr>
      <w:r>
        <w:rPr>
          <w:rFonts w:eastAsia="Times New Roman"/>
          <w:color w:val="000000"/>
          <w:sz w:val="26"/>
          <w:szCs w:val="26"/>
          <w:lang w:eastAsia="ru-RU"/>
        </w:rPr>
        <w:t>справку о наличии, отсутствии судимости и или факта уголовного</w:t>
      </w:r>
      <w:r>
        <w:rPr>
          <w:rFonts w:eastAsia="Times New Roman"/>
          <w:sz w:val="26"/>
          <w:szCs w:val="26"/>
          <w:lang w:eastAsia="ru-RU"/>
        </w:rPr>
        <w:t xml:space="preserve"> преследования, либо о прекращении уголовного преследования, полученная на портале Госуслуг (или аналогичный документ, полученный в территориальном подразделении полиции по месту жительства)</w:t>
      </w:r>
      <w:r>
        <w:rPr>
          <w:sz w:val="26"/>
          <w:szCs w:val="26"/>
        </w:rPr>
        <w:t xml:space="preserve">, кроме </w:t>
      </w:r>
      <w:r>
        <w:rPr>
          <w:rFonts w:eastAsia="Times New Roman"/>
          <w:sz w:val="26"/>
          <w:szCs w:val="26"/>
          <w:lang w:eastAsia="ru-RU"/>
        </w:rPr>
        <w:t>несовершеннолетних</w:t>
      </w:r>
      <w:r>
        <w:rPr>
          <w:sz w:val="26"/>
          <w:szCs w:val="26"/>
        </w:rPr>
        <w:t xml:space="preserve"> лиц</w:t>
      </w:r>
      <w:r>
        <w:rPr>
          <w:rFonts w:eastAsia="Times New Roman"/>
          <w:sz w:val="26"/>
          <w:szCs w:val="26"/>
          <w:lang w:eastAsia="ru-RU"/>
        </w:rPr>
        <w:t xml:space="preserve">; </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документы установленного образца, подтверждающие родство (для несовершеннолетних) родителя, усыновителя, опекуна;</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в случае отдельного решения оперативного штаба об усилении мер по предупреждению распространения инфекций, представляющих опасность для окружающих – справку об отсутствии инфекционных заболеваний и документы о необходимых прививках.</w:t>
      </w:r>
    </w:p>
    <w:p>
      <w:pPr>
        <w:pStyle w:val="Normal"/>
        <w:widowControl w:val="false"/>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4.5.8. Личные вещи экскурсанта (пакеты, сумки, рюкзаки и др.) остаются за пределами охраняемой территории на время проведения экскурсии.</w:t>
      </w:r>
    </w:p>
    <w:p>
      <w:pPr>
        <w:pStyle w:val="Normal"/>
        <w:widowControl w:val="false"/>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4.5.9. Непосредственно перед экскурсией, ответственный за проведение мероприятия работник объекта, проводит инструктаж по соблюдению мер безопасности, в т.ч. информирует о перечне предметов, запрещенных к проносу на энергообъект, знакомит с правилами поведения при нахождении на энергообъекте, с установленным маршрутом движения, а также с правилами осуществления фото- видеосъёмки.</w:t>
      </w:r>
    </w:p>
    <w:p>
      <w:pPr>
        <w:pStyle w:val="Normal"/>
        <w:widowControl w:val="false"/>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4.5.10. На охраняемую территорию не допускаются следующие участники экскурсии: </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лица, находящиеся в состоянии алкогольного, наркотического или иного опьянения, в состоянии похмельного синдрома;</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посетители с животными;</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лица, нарушающие морально-этические нормы поведения;</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лица, не выполняющие требования режима безопасности, пропускного и внутриобъектового режима, не прошедшие инструктаж по соблюдению мер безопасности и правилах поведения при нахождении на объекте, включая осуществление фото- видеосъемки;</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дети младше 10 лет (без согласования руководителей Общества).</w:t>
      </w:r>
    </w:p>
    <w:p>
      <w:pPr>
        <w:pStyle w:val="Normal"/>
        <w:widowControl w:val="false"/>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4.5.11. Перемещение экскурсантов по территории объекта осуществляется в строгом соответствии с утверждённой программой проведения экскурсии, маршрутом в составе организованной экскурсионной группы в сопровождении гида, представителей отдела безопасности и при необходимости, инженерно-технических работников с остановкой в специально обозначенных местах.</w:t>
      </w:r>
    </w:p>
    <w:p>
      <w:pPr>
        <w:pStyle w:val="Normal"/>
        <w:widowControl w:val="false"/>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4.5.12. Нахождение участников экскурсии вне утвержденного маршрута запрещено. экскурсанты не могут покидать установленные экскурсионную группу без разрешения и без сопровождения представителя объекта.</w:t>
      </w:r>
    </w:p>
    <w:p>
      <w:pPr>
        <w:pStyle w:val="Normal"/>
        <w:widowControl w:val="false"/>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4.5.13. Продолжительность и маршрут экскурсии определяется программой мероприятия и может корректироваться организатором с учётом проведения на энергообъекте работ, а также погодных условий. По итогам проведения экскурсии её организатором составляется отчёт.</w:t>
      </w:r>
    </w:p>
    <w:p>
      <w:pPr>
        <w:pStyle w:val="Normal"/>
        <w:widowControl w:val="false"/>
        <w:spacing w:lineRule="auto" w:line="240" w:before="0" w:after="0"/>
        <w:ind w:left="0" w:right="0" w:firstLine="720"/>
        <w:contextualSpacing/>
        <w:jc w:val="both"/>
        <w:rPr>
          <w:rFonts w:ascii="Times New Roman" w:hAnsi="Times New Roman" w:cs="Times New Roman"/>
          <w:sz w:val="26"/>
          <w:szCs w:val="26"/>
          <w:highlight w:val="none"/>
        </w:rPr>
      </w:pPr>
      <w:r>
        <w:rPr>
          <w:rFonts w:cs="Times New Roman"/>
          <w:sz w:val="26"/>
          <w:szCs w:val="26"/>
        </w:rPr>
        <w:t xml:space="preserve">4.5.14. Несовершеннолетние лица, посещающие энергообъект не в составе групп школьников или студентов, должны сопровождаться законным представителем (родителем, усыновителем, опекуном). </w:t>
      </w:r>
    </w:p>
    <w:p>
      <w:pPr>
        <w:pStyle w:val="Normal"/>
        <w:widowControl w:val="false"/>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4.5.15. При проведении экскурсии её участники обязаны:</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соблюдать дисциплину, выполнять все указания организатора и гида, передвигаться по строго определённому маршруту, самостоятельно не изменять установленный маршрут движения и не покидать место расположения группы;</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находиться в выданных организатором средствах индивидуальной защиты (каска, спецодежда и т.д.);</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немедленно информировать лиц ответственных за проведение экскурсии об возникновении непосредственной угрозы для жизни и здоровья своём или окружающих лиц, об ухудшении состояния здоровья или травме;</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обращать внимание на предупредительные и запрещающие плакаты, выполнять указанные на них меры предосторожности;</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соблюдать осторожность во время гололёда, ходить только по очищенным от льда или посыпанным песком дорожкам. Находиться в устойчивой обуви (при наличии каблука его высота не должна превышать 4 см.);</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при подъёме и спуске по лестничным маршам наступать на каждую ступеньку всей ступней, держаться за перила, не прыгать, не бегать и при подъёме или спуске не отвлекаться на мобильные устройства;</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не наступать на крышки колодцев подземных коммуникаций, кабели, провода, шланги;</w:t>
      </w:r>
    </w:p>
    <w:p>
      <w:pPr>
        <w:pStyle w:val="TOC2"/>
        <w:rPr>
          <w:sz w:val="26"/>
          <w:szCs w:val="26"/>
          <w:highlight w:val="none"/>
        </w:rPr>
      </w:pPr>
      <w:r>
        <w:rPr>
          <w:sz w:val="26"/>
          <w:szCs w:val="26"/>
        </w:rPr>
        <w:t>-</w:t>
        <w:tab/>
        <w:t>осуществлять фотосъемку строго в отведенных для этого местах;</w:t>
      </w:r>
    </w:p>
    <w:p>
      <w:pPr>
        <w:pStyle w:val="Normal"/>
        <w:widowControl w:val="false"/>
        <w:tabs>
          <w:tab w:val="clear" w:pos="708"/>
          <w:tab w:val="left" w:pos="709" w:leader="none"/>
        </w:tabs>
        <w:spacing w:lineRule="auto" w:line="240" w:before="0" w:after="0"/>
        <w:ind w:left="0" w:firstLine="720"/>
        <w:contextualSpacing/>
        <w:jc w:val="both"/>
        <w:rPr>
          <w:rFonts w:ascii="Times New Roman" w:hAnsi="Times New Roman" w:cs="Times New Roman"/>
          <w:sz w:val="26"/>
          <w:szCs w:val="26"/>
          <w:highlight w:val="none"/>
        </w:rPr>
      </w:pPr>
      <w:r>
        <w:rPr>
          <w:rFonts w:eastAsia="Times New Roman" w:cs="Times New Roman"/>
          <w:sz w:val="26"/>
          <w:szCs w:val="26"/>
        </w:rPr>
        <w:t>4.5.16. При нахождении на территории объекта участнику экскурсии категорически запрещается:</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приближаться к оборудованию, щитам управления, электрическим сборкам и прикасаться к ним;</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заходить за ограждения, перемещать ограждения, касаться временных ограждений и опираться на них;</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касаться систем управления оборудованием (любых кнопок, рычагов, тумблеров);</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находиться в зоне работающего крана;</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передвигаться по крановым путям;</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наступать на кабель, провода, шланги;</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входить в помещения вне маршрута;</w:t>
      </w:r>
    </w:p>
    <w:p>
      <w:pPr>
        <w:pStyle w:val="TOC2"/>
        <w:ind w:left="283" w:right="0" w:firstLine="425"/>
        <w:jc w:val="both"/>
        <w:rPr>
          <w:sz w:val="26"/>
          <w:szCs w:val="26"/>
          <w:highlight w:val="none"/>
        </w:rPr>
      </w:pPr>
      <w:r>
        <w:rPr>
          <w:sz w:val="26"/>
          <w:szCs w:val="26"/>
        </w:rPr>
        <w:t>-</w:t>
        <w:tab/>
        <w:t>смотреть на электрическую дугу, находясь вблизи рабочего места электрогазосварщика;</w:t>
      </w:r>
    </w:p>
    <w:p>
      <w:pPr>
        <w:pStyle w:val="Style11"/>
        <w:numPr>
          <w:ilvl w:val="0"/>
          <w:numId w:val="29"/>
        </w:numPr>
        <w:tabs>
          <w:tab w:val="clear" w:pos="708"/>
          <w:tab w:val="left" w:pos="1134" w:leader="none"/>
        </w:tabs>
        <w:spacing w:lineRule="auto" w:line="240" w:before="0" w:after="0"/>
        <w:ind w:left="709" w:right="0" w:hanging="0"/>
        <w:contextualSpacing/>
        <w:jc w:val="both"/>
        <w:rPr>
          <w:rFonts w:ascii="Times New Roman" w:hAnsi="Times New Roman" w:cs="Times New Roman"/>
          <w:sz w:val="26"/>
          <w:szCs w:val="26"/>
          <w:highlight w:val="none"/>
        </w:rPr>
      </w:pPr>
      <w:r>
        <w:rPr>
          <w:rFonts w:eastAsia="Times New Roman" w:cs="Times New Roman"/>
          <w:sz w:val="26"/>
          <w:szCs w:val="26"/>
        </w:rPr>
        <w:t>употреблять алкогольные напитки, психотропные препараты, курить;</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вести без разрешения сопровождающего видео- фотосъёмку вне специальных организованных для проведения экскурсии и обозначенных специальными знаками мест.</w:t>
      </w:r>
    </w:p>
    <w:p>
      <w:pPr>
        <w:pStyle w:val="Normal"/>
        <w:widowControl w:val="false"/>
        <w:tabs>
          <w:tab w:val="clear" w:pos="708"/>
          <w:tab w:val="left" w:pos="709" w:leader="none"/>
        </w:tabs>
        <w:spacing w:lineRule="auto" w:line="240" w:before="0" w:after="0"/>
        <w:ind w:left="0" w:firstLine="720"/>
        <w:contextualSpacing/>
        <w:jc w:val="both"/>
        <w:rPr>
          <w:rFonts w:ascii="Times New Roman" w:hAnsi="Times New Roman" w:cs="Times New Roman"/>
          <w:sz w:val="26"/>
          <w:szCs w:val="26"/>
          <w:highlight w:val="none"/>
        </w:rPr>
      </w:pPr>
      <w:r>
        <w:rPr>
          <w:rFonts w:eastAsia="Times New Roman" w:cs="Times New Roman"/>
          <w:sz w:val="26"/>
          <w:szCs w:val="26"/>
        </w:rPr>
        <w:t>4.5.17. Специалисты ОБиСП и работники охранного предприятия имеют право ограничивать (приостанавливать) проведение экскурсии в случае выявления нарушения или невыполнения экскурсантом требований безопасности при нахождении на объекте, требований по организации пропускного и внутриобъектового режима или иных ограничивающих требований, установленных на предприятии.</w:t>
      </w:r>
    </w:p>
    <w:p>
      <w:pPr>
        <w:pStyle w:val="Normal"/>
        <w:widowControl w:val="false"/>
        <w:tabs>
          <w:tab w:val="clear" w:pos="708"/>
          <w:tab w:val="left" w:pos="709" w:leader="none"/>
        </w:tabs>
        <w:spacing w:lineRule="auto" w:line="240" w:before="0" w:after="0"/>
        <w:ind w:left="0" w:firstLine="720"/>
        <w:contextualSpacing/>
        <w:jc w:val="both"/>
        <w:rPr>
          <w:rFonts w:ascii="Times New Roman" w:hAnsi="Times New Roman" w:cs="Times New Roman"/>
          <w:sz w:val="26"/>
          <w:szCs w:val="26"/>
          <w:highlight w:val="none"/>
        </w:rPr>
      </w:pPr>
      <w:r>
        <w:rPr>
          <w:rFonts w:eastAsia="Times New Roman" w:cs="Times New Roman"/>
          <w:sz w:val="26"/>
          <w:szCs w:val="26"/>
        </w:rPr>
        <w:t>4.5.18. Пропуск экскурсий на территорию объектов осуществляется только в рабочие дни с 10 часов 00 минут до 15 часов 00 минут. Максимальное количество экскурсантов – 20 человек.</w:t>
      </w:r>
    </w:p>
    <w:p>
      <w:pPr>
        <w:pStyle w:val="Normal"/>
        <w:widowControl w:val="false"/>
        <w:tabs>
          <w:tab w:val="clear" w:pos="708"/>
          <w:tab w:val="left" w:pos="709" w:leader="none"/>
        </w:tabs>
        <w:spacing w:lineRule="auto" w:line="240" w:before="0" w:after="0"/>
        <w:ind w:left="0" w:firstLine="720"/>
        <w:contextualSpacing/>
        <w:jc w:val="both"/>
        <w:rPr>
          <w:rFonts w:ascii="Times New Roman" w:hAnsi="Times New Roman" w:cs="Times New Roman"/>
          <w:sz w:val="26"/>
          <w:szCs w:val="26"/>
          <w:highlight w:val="none"/>
        </w:rPr>
      </w:pPr>
      <w:r>
        <w:rPr>
          <w:rFonts w:eastAsia="Times New Roman" w:cs="Times New Roman"/>
          <w:sz w:val="26"/>
          <w:szCs w:val="26"/>
        </w:rPr>
        <w:t>4.5.19. Руководитель экскурсионной группы обязан иметь при себе утверждённый директором СП «НГРЭС» и начальником отдела безопасности поименный список лиц, включенных в состав экскурсантов, их фотографии (копии паспортов).</w:t>
      </w:r>
    </w:p>
    <w:p>
      <w:pPr>
        <w:pStyle w:val="Normal"/>
        <w:widowControl w:val="false"/>
        <w:tabs>
          <w:tab w:val="clear" w:pos="708"/>
          <w:tab w:val="left" w:pos="709" w:leader="none"/>
        </w:tabs>
        <w:spacing w:lineRule="auto" w:line="240" w:before="0" w:after="0"/>
        <w:ind w:left="0" w:firstLine="720"/>
        <w:contextualSpacing/>
        <w:jc w:val="both"/>
        <w:rPr>
          <w:rFonts w:ascii="Times New Roman" w:hAnsi="Times New Roman" w:cs="Times New Roman"/>
          <w:sz w:val="26"/>
          <w:szCs w:val="26"/>
          <w:highlight w:val="none"/>
        </w:rPr>
      </w:pPr>
      <w:r>
        <w:rPr>
          <w:rFonts w:eastAsia="Times New Roman" w:cs="Times New Roman"/>
          <w:sz w:val="26"/>
          <w:szCs w:val="26"/>
        </w:rPr>
        <w:t>4.5.20. Общие требования безопасности при проведении экскурсий:</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при проведении экскурсий персонал объекта, назначенный ответственным за их проведение (далее – руководитель экскурсии) обязан сопровождать группу по всему маршруту следования по территории Объекта;</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у участников экскурсионных групп не должно быть медицинских противопоказаний для проведения экскурсий, все они должны предварительно пройти целевые инструктажи по технике безопасности, пропускному и внутриобъектовому режимам;</w:t>
      </w:r>
    </w:p>
    <w:p>
      <w:pPr>
        <w:pStyle w:val="Style11"/>
        <w:numPr>
          <w:ilvl w:val="0"/>
          <w:numId w:val="9"/>
        </w:numPr>
        <w:tabs>
          <w:tab w:val="clear" w:pos="708"/>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руководитель экскурсии, для оказания первой помощи во время экскурсии, должен иметь аптечку с набором необходимых медикаментов и перевязочных средств.</w:t>
      </w:r>
    </w:p>
    <w:p>
      <w:pPr>
        <w:pStyle w:val="TOC2"/>
        <w:ind w:left="0" w:right="0" w:firstLine="708"/>
        <w:rPr>
          <w:highlight w:val="none"/>
        </w:rPr>
      </w:pPr>
      <w:r>
        <w:rPr>
          <w:sz w:val="26"/>
          <w:szCs w:val="26"/>
        </w:rPr>
        <w:t xml:space="preserve">4.5.21.Требования к участникам экскурсии: </w:t>
      </w:r>
    </w:p>
    <w:p>
      <w:pPr>
        <w:pStyle w:val="TOC2"/>
        <w:ind w:left="0" w:right="0" w:firstLine="709"/>
        <w:jc w:val="both"/>
        <w:rPr>
          <w:highlight w:val="none"/>
        </w:rPr>
      </w:pPr>
      <w:r>
        <w:rPr>
          <w:sz w:val="26"/>
          <w:szCs w:val="26"/>
        </w:rPr>
        <w:t>-</w:t>
        <w:tab/>
        <w:t>участники экскурсии при движении не должны нарушать построение группы, маршрут следования: не перебегать, не обгонять впереди идущих, не кричать, не толкаться, не производить несанкционированных фото-видеосъемок;</w:t>
      </w:r>
    </w:p>
    <w:p>
      <w:pPr>
        <w:pStyle w:val="TOC2"/>
        <w:ind w:left="0" w:right="0" w:firstLine="709"/>
        <w:jc w:val="both"/>
        <w:rPr>
          <w:highlight w:val="none"/>
        </w:rPr>
      </w:pPr>
      <w:r>
        <w:rPr>
          <w:sz w:val="26"/>
          <w:szCs w:val="26"/>
        </w:rPr>
        <w:t>-</w:t>
        <w:tab/>
        <w:t>участники экскурсии обязаны предоставлять для осмотра работникам охраны ручную кладь, одежду, ответственным лицам за обеспечение информационной безопасности на объекте отснятые фото-видеоматериалы;</w:t>
      </w:r>
    </w:p>
    <w:p>
      <w:pPr>
        <w:pStyle w:val="TOC2"/>
        <w:ind w:left="0" w:right="0" w:firstLine="709"/>
        <w:jc w:val="both"/>
        <w:rPr>
          <w:highlight w:val="none"/>
        </w:rPr>
      </w:pPr>
      <w:r>
        <w:rPr>
          <w:sz w:val="26"/>
          <w:szCs w:val="26"/>
        </w:rPr>
        <w:t>-</w:t>
        <w:tab/>
        <w:t xml:space="preserve">при переходе улицы соблюдать правила дорожного движения; </w:t>
      </w:r>
    </w:p>
    <w:p>
      <w:pPr>
        <w:pStyle w:val="TOC2"/>
        <w:ind w:left="0" w:right="0" w:firstLine="709"/>
        <w:jc w:val="both"/>
        <w:rPr>
          <w:highlight w:val="none"/>
        </w:rPr>
      </w:pPr>
      <w:r>
        <w:rPr>
          <w:sz w:val="26"/>
          <w:szCs w:val="26"/>
        </w:rPr>
        <w:t>-</w:t>
        <w:tab/>
        <w:t xml:space="preserve">группа должна идти по тротуару или пешеходным дорожкам, по обочине дороги, не выходя на проезжую часть; </w:t>
      </w:r>
    </w:p>
    <w:p>
      <w:pPr>
        <w:pStyle w:val="TOC2"/>
        <w:ind w:left="0" w:right="0" w:firstLine="709"/>
        <w:jc w:val="both"/>
        <w:rPr>
          <w:highlight w:val="none"/>
        </w:rPr>
      </w:pPr>
      <w:r>
        <w:rPr>
          <w:sz w:val="26"/>
          <w:szCs w:val="26"/>
        </w:rPr>
        <w:t>-</w:t>
        <w:tab/>
        <w:t xml:space="preserve">переходить дорогу по пешеходным переходам; </w:t>
      </w:r>
    </w:p>
    <w:p>
      <w:pPr>
        <w:pStyle w:val="TOC2"/>
        <w:ind w:left="0" w:right="0" w:firstLine="709"/>
        <w:jc w:val="both"/>
        <w:rPr>
          <w:highlight w:val="none"/>
        </w:rPr>
      </w:pPr>
      <w:r>
        <w:rPr>
          <w:sz w:val="26"/>
          <w:szCs w:val="26"/>
        </w:rPr>
        <w:t>-</w:t>
        <w:tab/>
        <w:t xml:space="preserve">при передвижении все участники экскурсии не должны снимать обувь и ходить босиком; </w:t>
      </w:r>
    </w:p>
    <w:p>
      <w:pPr>
        <w:pStyle w:val="TOC2"/>
        <w:ind w:left="0" w:right="0" w:firstLine="709"/>
        <w:jc w:val="both"/>
        <w:rPr>
          <w:highlight w:val="none"/>
        </w:rPr>
      </w:pPr>
      <w:r>
        <w:rPr>
          <w:sz w:val="26"/>
          <w:szCs w:val="26"/>
        </w:rPr>
        <w:t>-</w:t>
        <w:tab/>
        <w:t xml:space="preserve">во избежание пожаров не разводить костры, курить в строго установленных местах; </w:t>
      </w:r>
    </w:p>
    <w:p>
      <w:pPr>
        <w:pStyle w:val="TOC2"/>
        <w:ind w:left="0" w:right="0" w:firstLine="709"/>
        <w:jc w:val="both"/>
        <w:rPr>
          <w:sz w:val="26"/>
          <w:szCs w:val="26"/>
          <w:highlight w:val="none"/>
        </w:rPr>
      </w:pPr>
      <w:r>
        <w:rPr>
          <w:sz w:val="26"/>
          <w:szCs w:val="26"/>
        </w:rPr>
        <w:t>-</w:t>
        <w:tab/>
        <w:t xml:space="preserve">участникам экскурсии запрещено самовольно выходить из группы. Во время экскурсии все участники должны всегда держаться вместе и покидать группу только по разрешению руководителя (его заместителя), предварительно сообщив причину. </w:t>
      </w:r>
    </w:p>
    <w:p>
      <w:pPr>
        <w:pStyle w:val="Normal"/>
        <w:widowControl w:val="false"/>
        <w:tabs>
          <w:tab w:val="clear" w:pos="708"/>
          <w:tab w:val="left" w:pos="709" w:leader="none"/>
        </w:tabs>
        <w:spacing w:lineRule="auto" w:line="240" w:before="0" w:after="0"/>
        <w:ind w:left="0" w:firstLine="720"/>
        <w:contextualSpacing/>
        <w:jc w:val="both"/>
        <w:rPr>
          <w:rFonts w:ascii="Times New Roman" w:hAnsi="Times New Roman" w:cs="Times New Roman"/>
          <w:sz w:val="26"/>
          <w:szCs w:val="26"/>
          <w:highlight w:val="none"/>
        </w:rPr>
      </w:pPr>
      <w:r>
        <w:rPr>
          <w:rFonts w:eastAsia="Times New Roman" w:cs="Times New Roman"/>
          <w:sz w:val="26"/>
          <w:szCs w:val="26"/>
        </w:rPr>
        <w:t>4.5.22. Требования безопасности в аварийных ситуациях.</w:t>
      </w:r>
    </w:p>
    <w:p>
      <w:pPr>
        <w:pStyle w:val="Default"/>
        <w:tabs>
          <w:tab w:val="clear" w:pos="708"/>
          <w:tab w:val="left" w:pos="1843"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При угрозе возникновения пожара руководитель должен собрать всех участников экскурсии и, действуя в соответствии с инструкцией по пожарной безопасности, вывести всех обучающихся в безопасное место.</w:t>
      </w:r>
    </w:p>
    <w:p>
      <w:pPr>
        <w:pStyle w:val="Default"/>
        <w:tabs>
          <w:tab w:val="clear" w:pos="708"/>
          <w:tab w:val="left" w:pos="1843"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 xml:space="preserve">При получении травмы сопровождающие обязаны немедленно оказать первую помощь пострадавшему в соответствии с утвержденной инструкцией по оказанию первой помощи, при необходимости отправить пострадавшего в ближайшее лечебное учреждение и сообщить об этом заинтересованным лицам, а также администрации образовательного учреждения. </w:t>
      </w:r>
    </w:p>
    <w:p>
      <w:pPr>
        <w:pStyle w:val="Normal"/>
        <w:widowControl w:val="false"/>
        <w:tabs>
          <w:tab w:val="clear" w:pos="708"/>
          <w:tab w:val="left" w:pos="709" w:leader="none"/>
        </w:tabs>
        <w:spacing w:lineRule="auto" w:line="240" w:before="0" w:after="0"/>
        <w:ind w:left="0" w:firstLine="720"/>
        <w:contextualSpacing/>
        <w:jc w:val="both"/>
        <w:rPr>
          <w:rFonts w:ascii="Times New Roman" w:hAnsi="Times New Roman" w:cs="Times New Roman"/>
          <w:sz w:val="26"/>
          <w:szCs w:val="26"/>
          <w:highlight w:val="none"/>
        </w:rPr>
      </w:pPr>
      <w:r>
        <w:rPr>
          <w:rFonts w:eastAsia="Times New Roman" w:cs="Times New Roman"/>
          <w:sz w:val="26"/>
          <w:szCs w:val="26"/>
        </w:rPr>
        <w:t>4.5.23. Требования безопасности по окончании пешеходной экскурсии к её руководителю:</w:t>
      </w:r>
    </w:p>
    <w:p>
      <w:pPr>
        <w:pStyle w:val="Style11"/>
        <w:numPr>
          <w:ilvl w:val="0"/>
          <w:numId w:val="9"/>
        </w:numPr>
        <w:tabs>
          <w:tab w:val="clear" w:pos="708"/>
          <w:tab w:val="left" w:pos="686" w:leader="none"/>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проверить по списку наличие всех участников;</w:t>
      </w:r>
    </w:p>
    <w:p>
      <w:pPr>
        <w:pStyle w:val="Style11"/>
        <w:numPr>
          <w:ilvl w:val="0"/>
          <w:numId w:val="9"/>
        </w:numPr>
        <w:tabs>
          <w:tab w:val="clear" w:pos="708"/>
          <w:tab w:val="left" w:pos="686" w:leader="none"/>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собрать используемый во время экскурсии инвентарь (каски, униформу и т.д.);</w:t>
      </w:r>
    </w:p>
    <w:p>
      <w:pPr>
        <w:pStyle w:val="Style11"/>
        <w:numPr>
          <w:ilvl w:val="0"/>
          <w:numId w:val="9"/>
        </w:numPr>
        <w:tabs>
          <w:tab w:val="clear" w:pos="708"/>
          <w:tab w:val="left" w:pos="686" w:leader="none"/>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группа обязана возвращается в полном составе к КПП. Запрещается отпускать экскурсантов для самостоятельного (одиночного) передвижения по территории объектов СП «НГРЭС» после окончания экскурсии;</w:t>
      </w:r>
    </w:p>
    <w:p>
      <w:pPr>
        <w:pStyle w:val="Style11"/>
        <w:numPr>
          <w:ilvl w:val="0"/>
          <w:numId w:val="9"/>
        </w:numPr>
        <w:tabs>
          <w:tab w:val="clear" w:pos="708"/>
          <w:tab w:val="left" w:pos="686" w:leader="none"/>
          <w:tab w:val="left" w:pos="1134" w:leader="none"/>
        </w:tabs>
        <w:spacing w:lineRule="auto" w:line="240" w:before="0" w:after="0"/>
        <w:ind w:left="0" w:right="0" w:firstLine="720"/>
        <w:contextualSpacing/>
        <w:jc w:val="both"/>
        <w:rPr>
          <w:rFonts w:ascii="Times New Roman" w:hAnsi="Times New Roman" w:cs="Times New Roman"/>
          <w:sz w:val="26"/>
          <w:szCs w:val="26"/>
          <w:highlight w:val="none"/>
        </w:rPr>
      </w:pPr>
      <w:r>
        <w:rPr>
          <w:rFonts w:eastAsia="Times New Roman" w:cs="Times New Roman"/>
          <w:sz w:val="26"/>
          <w:szCs w:val="26"/>
        </w:rPr>
        <w:t>по требованию специалиста отдела безопасности участники экскурсии должны предоставить для изучения средства фото-видео фиксации.</w:t>
      </w:r>
    </w:p>
    <w:p>
      <w:pPr>
        <w:pStyle w:val="Normal"/>
        <w:spacing w:lineRule="auto" w:line="240" w:before="0" w:after="0"/>
        <w:ind w:left="709" w:firstLine="720"/>
        <w:contextualSpacing/>
        <w:jc w:val="both"/>
        <w:rPr>
          <w:rFonts w:ascii="Times New Roman" w:hAnsi="Times New Roman" w:cs="Times New Roman"/>
          <w:sz w:val="26"/>
          <w:szCs w:val="26"/>
          <w:highlight w:val="none"/>
        </w:rPr>
      </w:pPr>
      <w:r>
        <w:rPr>
          <w:rFonts w:cs="Times New Roman"/>
          <w:sz w:val="26"/>
          <w:szCs w:val="26"/>
        </w:rPr>
      </w:r>
    </w:p>
    <w:p>
      <w:pPr>
        <w:pStyle w:val="Normal"/>
        <w:spacing w:lineRule="auto" w:line="240" w:before="0" w:after="0"/>
        <w:ind w:firstLine="720"/>
        <w:contextualSpacing/>
        <w:jc w:val="center"/>
        <w:rPr>
          <w:rFonts w:ascii="Times New Roman" w:hAnsi="Times New Roman" w:cs="Times New Roman"/>
          <w:b/>
          <w:bCs/>
          <w:sz w:val="26"/>
          <w:szCs w:val="26"/>
          <w:highlight w:val="none"/>
        </w:rPr>
      </w:pPr>
      <w:r>
        <w:rPr>
          <w:rFonts w:eastAsia="Times New Roman" w:cs="Times New Roman"/>
          <w:b/>
          <w:sz w:val="26"/>
          <w:szCs w:val="26"/>
        </w:rPr>
        <w:t xml:space="preserve">4.6. Особенности допуска на объекты СП «НГРЭС» </w:t>
      </w:r>
    </w:p>
    <w:p>
      <w:pPr>
        <w:pStyle w:val="Normal"/>
        <w:spacing w:lineRule="auto" w:line="240" w:before="0" w:after="0"/>
        <w:ind w:firstLine="720"/>
        <w:contextualSpacing/>
        <w:jc w:val="center"/>
        <w:rPr>
          <w:rFonts w:ascii="Times New Roman" w:hAnsi="Times New Roman" w:cs="Times New Roman"/>
          <w:b/>
          <w:bCs/>
          <w:sz w:val="26"/>
          <w:szCs w:val="26"/>
          <w:highlight w:val="none"/>
        </w:rPr>
      </w:pPr>
      <w:r>
        <w:rPr>
          <w:rFonts w:eastAsia="Times New Roman" w:cs="Times New Roman"/>
          <w:b/>
          <w:sz w:val="26"/>
          <w:szCs w:val="26"/>
        </w:rPr>
        <w:t>иностранных граждан и лиц без гражданства.</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4.6.1. Порядок допуска на охраняемую территорию иностранных граждан и иностранных делегаций регламентируется отдельными локальными нормативными документами.</w:t>
      </w:r>
    </w:p>
    <w:p>
      <w:pPr>
        <w:pStyle w:val="Normal"/>
        <w:spacing w:lineRule="auto" w:line="240" w:before="0" w:after="0"/>
        <w:ind w:firstLine="720"/>
        <w:contextualSpacing/>
        <w:jc w:val="both"/>
        <w:rPr>
          <w:rFonts w:ascii="Times New Roman" w:hAnsi="Times New Roman" w:cs="Times New Roman"/>
          <w:b/>
          <w:bCs/>
          <w:color w:val="833C0B"/>
          <w:sz w:val="26"/>
          <w:szCs w:val="26"/>
          <w:highlight w:val="none"/>
        </w:rPr>
      </w:pPr>
      <w:r>
        <w:rPr>
          <w:rFonts w:eastAsia="Times New Roman" w:cs="Times New Roman"/>
          <w:sz w:val="26"/>
          <w:szCs w:val="26"/>
        </w:rPr>
        <w:t>4.6.2. Иностранные граждане, имеющие специальное разрешение на работу, выданные ФМС России, и привлекаемые подрядными (субподрядными) организациями в качестве рабочих для выполнения каких-либо работ на объектах СП, расположенных в промышленной зоне станций или на гидротехнических сооружениях, допускаются на территорию охраняемых объектов только после согласования с территориальными подразделениями Управлением ФСБ России субъекта.</w:t>
      </w:r>
    </w:p>
    <w:p>
      <w:pPr>
        <w:pStyle w:val="Normal"/>
        <w:spacing w:lineRule="auto" w:line="240" w:before="0" w:after="0"/>
        <w:ind w:firstLine="720"/>
        <w:contextualSpacing/>
        <w:jc w:val="both"/>
        <w:rPr>
          <w:rFonts w:ascii="Times New Roman" w:hAnsi="Times New Roman" w:cs="Times New Roman"/>
          <w:b/>
          <w:bCs/>
          <w:sz w:val="26"/>
          <w:szCs w:val="26"/>
          <w:highlight w:val="none"/>
        </w:rPr>
      </w:pPr>
      <w:r>
        <w:rPr>
          <w:rFonts w:cs="Times New Roman"/>
          <w:b/>
          <w:bCs/>
          <w:sz w:val="26"/>
          <w:szCs w:val="26"/>
        </w:rPr>
      </w:r>
    </w:p>
    <w:p>
      <w:pPr>
        <w:pStyle w:val="Normal"/>
        <w:spacing w:lineRule="auto" w:line="240" w:before="0" w:after="0"/>
        <w:ind w:firstLine="720"/>
        <w:contextualSpacing/>
        <w:jc w:val="center"/>
        <w:rPr>
          <w:rFonts w:ascii="Times New Roman" w:hAnsi="Times New Roman" w:cs="Times New Roman"/>
          <w:sz w:val="26"/>
          <w:szCs w:val="26"/>
          <w:highlight w:val="none"/>
        </w:rPr>
      </w:pPr>
      <w:r>
        <w:rPr>
          <w:rFonts w:eastAsia="Times New Roman" w:cs="Times New Roman"/>
          <w:b/>
          <w:sz w:val="26"/>
          <w:szCs w:val="26"/>
        </w:rPr>
        <w:t>4.7. Права работников охраны по обеспечению пропускного и внутриобъектового режимов.</w:t>
      </w:r>
    </w:p>
    <w:p>
      <w:pPr>
        <w:pStyle w:val="Normal"/>
        <w:spacing w:lineRule="auto" w:line="240" w:before="0" w:after="0"/>
        <w:ind w:firstLine="720"/>
        <w:contextualSpacing/>
        <w:jc w:val="both"/>
        <w:rPr>
          <w:rFonts w:ascii="Times New Roman" w:hAnsi="Times New Roman" w:cs="Times New Roman"/>
          <w:i/>
          <w:i/>
          <w:sz w:val="26"/>
          <w:szCs w:val="26"/>
          <w:highlight w:val="none"/>
        </w:rPr>
      </w:pPr>
      <w:r>
        <w:rPr>
          <w:rFonts w:eastAsia="Times New Roman" w:cs="Times New Roman"/>
          <w:i/>
          <w:sz w:val="26"/>
          <w:szCs w:val="26"/>
          <w:u w:val="single"/>
        </w:rPr>
        <w:t>Работники охраны имеют право:</w:t>
      </w:r>
    </w:p>
    <w:p>
      <w:pPr>
        <w:pStyle w:val="Normal"/>
        <w:spacing w:lineRule="auto" w:line="240" w:before="0" w:after="0"/>
        <w:ind w:firstLine="720"/>
        <w:contextualSpacing/>
        <w:jc w:val="both"/>
        <w:rPr>
          <w:rFonts w:ascii="Times New Roman" w:hAnsi="Times New Roman" w:cs="Times New Roman"/>
          <w:bCs/>
          <w:i/>
          <w:i/>
          <w:sz w:val="26"/>
          <w:szCs w:val="26"/>
          <w:highlight w:val="none"/>
        </w:rPr>
      </w:pPr>
      <w:r>
        <w:rPr>
          <w:rFonts w:eastAsia="Times New Roman" w:cs="Times New Roman"/>
          <w:i/>
          <w:sz w:val="26"/>
          <w:szCs w:val="26"/>
        </w:rPr>
        <w:t>- В соответствии с ФЗ от 14.04.1999г. № 77 «О ведомственной охране» -р</w:t>
      </w:r>
      <w:r>
        <w:rPr>
          <w:rFonts w:eastAsia="Times New Roman" w:cs="Times New Roman"/>
          <w:i/>
          <w:iCs/>
          <w:color w:val="000000"/>
          <w:sz w:val="26"/>
          <w:szCs w:val="26"/>
        </w:rPr>
        <w:t>аботники охраны имеют право на применение физической силы, специальных средств и огнестрельного оружия на охраняемых объектах, а также вне охраняемых объектов при преследовании лиц, совершивших преступление или административное правонарушение на охраняемых объектах.</w:t>
      </w:r>
    </w:p>
    <w:p>
      <w:pPr>
        <w:pStyle w:val="Normal"/>
        <w:spacing w:lineRule="auto" w:line="240" w:before="0" w:after="0"/>
        <w:ind w:firstLine="720"/>
        <w:contextualSpacing/>
        <w:jc w:val="both"/>
        <w:rPr>
          <w:rFonts w:ascii="Times New Roman" w:hAnsi="Times New Roman" w:cs="Times New Roman"/>
          <w:bCs/>
          <w:i/>
          <w:i/>
          <w:sz w:val="26"/>
          <w:szCs w:val="26"/>
          <w:highlight w:val="none"/>
        </w:rPr>
      </w:pPr>
      <w:r>
        <w:rPr>
          <w:rFonts w:eastAsia="Times New Roman" w:cs="Times New Roman"/>
          <w:i/>
          <w:sz w:val="26"/>
          <w:szCs w:val="26"/>
        </w:rPr>
        <w:t>- Требовать от персонала и должностных лиц охраняемых объектов и других граждан неукоснительного соблюдения требований настоящей инструкции по пропускному и внутриобъектовому режимам;</w:t>
      </w:r>
    </w:p>
    <w:p>
      <w:pPr>
        <w:pStyle w:val="Normal"/>
        <w:spacing w:lineRule="auto" w:line="240" w:before="0" w:after="0"/>
        <w:ind w:firstLine="720"/>
        <w:contextualSpacing/>
        <w:jc w:val="both"/>
        <w:rPr>
          <w:rFonts w:ascii="Times New Roman" w:hAnsi="Times New Roman" w:cs="Times New Roman"/>
          <w:i/>
          <w:i/>
          <w:sz w:val="26"/>
          <w:szCs w:val="26"/>
          <w:highlight w:val="none"/>
        </w:rPr>
      </w:pPr>
      <w:r>
        <w:rPr>
          <w:rFonts w:eastAsia="Times New Roman" w:cs="Times New Roman"/>
          <w:i/>
          <w:sz w:val="26"/>
          <w:szCs w:val="26"/>
        </w:rPr>
        <w:t>- На охраняемых объектах проверять у лиц документы, удостоверяющие их личность, а также документы, дающие право на вход (выход) лиц, въезд (выезд) транспортных средств, внос (вынос), ввоз (вывоз) ТМЦ. В случаи обнаружения лица без разрешительных документов на право пребывания на объектах СП «НГРЭС», лицо доставляется в караульное помещение, до выяснения обстоятельств по делу, одновременно вызывается начальник караула, уведомляется отдел безопасности;</w:t>
      </w:r>
    </w:p>
    <w:p>
      <w:pPr>
        <w:pStyle w:val="Normal"/>
        <w:spacing w:lineRule="auto" w:line="240" w:before="0" w:after="0"/>
        <w:ind w:firstLine="720"/>
        <w:contextualSpacing/>
        <w:jc w:val="both"/>
        <w:rPr>
          <w:rFonts w:ascii="Times New Roman" w:hAnsi="Times New Roman" w:cs="Times New Roman"/>
          <w:i/>
          <w:i/>
          <w:sz w:val="26"/>
          <w:szCs w:val="26"/>
          <w:highlight w:val="none"/>
        </w:rPr>
      </w:pPr>
      <w:r>
        <w:rPr>
          <w:rFonts w:eastAsia="Times New Roman" w:cs="Times New Roman"/>
          <w:i/>
          <w:sz w:val="26"/>
          <w:szCs w:val="26"/>
        </w:rPr>
        <w:t>- Производить досмотр транспортных средств при въезде (выезде) на охраняемые объекты;</w:t>
      </w:r>
    </w:p>
    <w:p>
      <w:pPr>
        <w:pStyle w:val="Normal"/>
        <w:spacing w:lineRule="auto" w:line="240" w:before="0" w:after="0"/>
        <w:ind w:firstLine="720"/>
        <w:contextualSpacing/>
        <w:jc w:val="both"/>
        <w:rPr>
          <w:rFonts w:ascii="Times New Roman" w:hAnsi="Times New Roman" w:cs="Times New Roman"/>
          <w:bCs/>
          <w:i/>
          <w:i/>
          <w:sz w:val="26"/>
          <w:szCs w:val="26"/>
          <w:highlight w:val="none"/>
        </w:rPr>
      </w:pPr>
      <w:r>
        <w:rPr>
          <w:rFonts w:eastAsia="Times New Roman" w:cs="Times New Roman"/>
          <w:i/>
          <w:sz w:val="26"/>
          <w:szCs w:val="26"/>
        </w:rPr>
        <w:t>- При вносе на охраняемую территорию коробок, ящиков, свертков, крупногабаритных сумок, предметов, а также рюкзаков, пакетов и т.п.), данное имущество подлежит ОБЯЗАТЕЛЬНОМУ осмотру (проверке) работниками подразделения охраны, находящимися на смене. Проверка указанных предметов осуществляется при добровольном предъявлении переносимого содержимого владельцем, путем визуального осмотра содержимого, в случае необходимости с использованием металлодетектора.</w:t>
      </w:r>
    </w:p>
    <w:p>
      <w:pPr>
        <w:pStyle w:val="Normal"/>
        <w:spacing w:lineRule="auto" w:line="240" w:before="0" w:after="0"/>
        <w:ind w:firstLine="720"/>
        <w:contextualSpacing/>
        <w:jc w:val="both"/>
        <w:rPr>
          <w:rFonts w:ascii="Times New Roman" w:hAnsi="Times New Roman" w:cs="Times New Roman"/>
          <w:bCs/>
          <w:i/>
          <w:i/>
          <w:sz w:val="26"/>
          <w:szCs w:val="26"/>
          <w:highlight w:val="none"/>
          <w:u w:val="none"/>
        </w:rPr>
      </w:pPr>
      <w:r>
        <w:rPr>
          <w:rFonts w:eastAsia="Times New Roman" w:cs="Times New Roman"/>
          <w:i/>
          <w:iCs/>
          <w:sz w:val="26"/>
          <w:szCs w:val="26"/>
        </w:rPr>
        <w:t xml:space="preserve">- </w:t>
      </w:r>
      <w:r>
        <w:rPr>
          <w:rFonts w:eastAsia="Times New Roman" w:cs="Times New Roman"/>
          <w:i/>
          <w:iCs/>
          <w:sz w:val="26"/>
          <w:szCs w:val="26"/>
          <w:u w:val="none"/>
        </w:rPr>
        <w:t>При необходимости проведения личного досмотра, с целью обнаружения под верхней одеждой досматриваемого запрещённых к проносу предметов, досмотр проводится на добровольной основе, в досмотровой комнате лицами одного пола с досматриваемым.</w:t>
      </w:r>
    </w:p>
    <w:p>
      <w:pPr>
        <w:pStyle w:val="Normal"/>
        <w:spacing w:lineRule="auto" w:line="240" w:before="0" w:after="0"/>
        <w:ind w:firstLine="720"/>
        <w:contextualSpacing/>
        <w:jc w:val="both"/>
        <w:rPr>
          <w:rFonts w:ascii="Times New Roman" w:hAnsi="Times New Roman" w:cs="Times New Roman"/>
          <w:bCs/>
          <w:i/>
          <w:i/>
          <w:sz w:val="26"/>
          <w:szCs w:val="26"/>
          <w:highlight w:val="none"/>
        </w:rPr>
      </w:pPr>
      <w:r>
        <w:rPr>
          <w:rFonts w:eastAsia="Times New Roman" w:cs="Times New Roman"/>
          <w:i/>
          <w:sz w:val="26"/>
          <w:szCs w:val="26"/>
        </w:rPr>
        <w:t xml:space="preserve">- При отказе владельца от осмотра (проверки) указанных выше предметов, </w:t>
      </w:r>
      <w:r>
        <w:rPr>
          <w:rFonts w:eastAsia="Times New Roman" w:cs="Times New Roman"/>
          <w:i/>
          <w:sz w:val="26"/>
          <w:szCs w:val="26"/>
          <w:u w:val="single"/>
        </w:rPr>
        <w:t>при попытке вноса</w:t>
      </w:r>
      <w:r>
        <w:rPr>
          <w:rFonts w:eastAsia="Times New Roman" w:cs="Times New Roman"/>
          <w:i/>
          <w:sz w:val="26"/>
          <w:szCs w:val="26"/>
        </w:rPr>
        <w:t xml:space="preserve"> на охраняемый объект, лицо на объект не допускается до окончания разбирательств по существу, одновременно вызывается начальник караула, непосредственный руководитель работника, уведомляется отдел безопасности.</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i/>
          <w:sz w:val="26"/>
          <w:szCs w:val="26"/>
        </w:rPr>
        <w:t xml:space="preserve">- При отказе владельца от осмотра (проверки) крупногабаритного предмета </w:t>
      </w:r>
      <w:r>
        <w:rPr>
          <w:rFonts w:eastAsia="Times New Roman" w:cs="Times New Roman"/>
          <w:i/>
          <w:sz w:val="26"/>
          <w:szCs w:val="26"/>
          <w:u w:val="single"/>
        </w:rPr>
        <w:t>при попытке выноса</w:t>
      </w:r>
      <w:r>
        <w:rPr>
          <w:rFonts w:eastAsia="Times New Roman" w:cs="Times New Roman"/>
          <w:i/>
          <w:sz w:val="26"/>
          <w:szCs w:val="26"/>
        </w:rPr>
        <w:t xml:space="preserve"> с охраняемого объекта, лицо препровождается в караульное помещение охраны до окончания разбирательства по существу, одновременно вызывается непосредственный руководитель работника, уведомляется отдел безопасности.</w:t>
      </w:r>
    </w:p>
    <w:p>
      <w:pPr>
        <w:pStyle w:val="Normal"/>
        <w:spacing w:lineRule="auto" w:line="240" w:before="0" w:after="0"/>
        <w:ind w:firstLine="720"/>
        <w:contextualSpacing/>
        <w:jc w:val="both"/>
        <w:rPr>
          <w:rFonts w:ascii="Times New Roman" w:hAnsi="Times New Roman" w:cs="Times New Roman"/>
          <w:i/>
          <w:i/>
          <w:sz w:val="26"/>
          <w:szCs w:val="26"/>
          <w:highlight w:val="none"/>
        </w:rPr>
      </w:pPr>
      <w:r>
        <w:rPr>
          <w:rFonts w:eastAsia="Times New Roman" w:cs="Times New Roman"/>
          <w:i/>
          <w:sz w:val="26"/>
          <w:szCs w:val="26"/>
        </w:rPr>
        <w:t xml:space="preserve">- При отказе водителя транспортного средства от досмотра транспортного средства, либо оказания противодействия законным требованиям контролёра при досмотре транспортного средства при выезде с охраняемого объекта, водитель и следующие с ним лица препровождаются в караульное помещение охраны до окончания разбирательства по существу, </w:t>
      </w:r>
      <w:r>
        <w:rPr>
          <w:rFonts w:eastAsia="Times New Roman" w:cs="Times New Roman"/>
          <w:b/>
          <w:i/>
          <w:sz w:val="26"/>
          <w:szCs w:val="26"/>
          <w:u w:val="single"/>
        </w:rPr>
        <w:t>выезд запрещается</w:t>
      </w:r>
      <w:r>
        <w:rPr>
          <w:rFonts w:eastAsia="Times New Roman" w:cs="Times New Roman"/>
          <w:b/>
          <w:sz w:val="26"/>
          <w:szCs w:val="26"/>
        </w:rPr>
        <w:t xml:space="preserve"> </w:t>
      </w:r>
      <w:r>
        <w:rPr>
          <w:rFonts w:eastAsia="Times New Roman" w:cs="Times New Roman"/>
          <w:i/>
          <w:sz w:val="26"/>
          <w:szCs w:val="26"/>
        </w:rPr>
        <w:t>до окончания разбирательств, одновременно вызывается начальник караула, непосредственный руководитель работника, уведомляется отдел безопасности.</w:t>
      </w:r>
    </w:p>
    <w:p>
      <w:pPr>
        <w:pStyle w:val="Normal"/>
        <w:spacing w:lineRule="auto" w:line="240" w:before="0" w:after="0"/>
        <w:ind w:firstLine="720"/>
        <w:contextualSpacing/>
        <w:jc w:val="both"/>
        <w:rPr>
          <w:rFonts w:ascii="Times New Roman" w:hAnsi="Times New Roman" w:cs="Times New Roman"/>
          <w:i/>
          <w:i/>
          <w:sz w:val="26"/>
          <w:szCs w:val="26"/>
          <w:highlight w:val="none"/>
        </w:rPr>
      </w:pPr>
      <w:r>
        <w:rPr>
          <w:rFonts w:eastAsia="Times New Roman" w:cs="Times New Roman"/>
          <w:i/>
          <w:sz w:val="26"/>
          <w:szCs w:val="26"/>
        </w:rPr>
        <w:t>О попытке проезда транспорта не прошедшего досмотр, незамедлительно информируется начальник караула, который принимает решение по существу, согласно должностных обязанностей.</w:t>
      </w:r>
    </w:p>
    <w:p>
      <w:pPr>
        <w:pStyle w:val="Normal"/>
        <w:widowControl/>
        <w:spacing w:lineRule="auto" w:line="240" w:before="0" w:after="0"/>
        <w:ind w:firstLine="720"/>
        <w:contextualSpacing/>
        <w:jc w:val="both"/>
        <w:rPr>
          <w:rFonts w:ascii="Times New Roman" w:hAnsi="Times New Roman" w:cs="Times New Roman"/>
          <w:b/>
          <w:i/>
          <w:i/>
          <w:sz w:val="26"/>
          <w:szCs w:val="26"/>
          <w:highlight w:val="none"/>
        </w:rPr>
      </w:pPr>
      <w:r>
        <w:rPr>
          <w:rFonts w:eastAsia="Times New Roman" w:cs="Times New Roman"/>
          <w:i/>
          <w:sz w:val="26"/>
          <w:szCs w:val="26"/>
        </w:rPr>
        <w:t>- При обнаружении персонала СП «НГРЭС», подрядных (субподрядных) организаций, посетителей на территории объектов СП «НГРЭС» с признаками алкогольного, наркотического и иного опьянения, в состоянии похмельного синдрома, работники охраны имеют право препроводить таких лиц в караульное помещение для проведения разбирательств по существу, одновременно уведомив начальника караула, непосредственного руководителя доставленных, специалистов отдела безопасности. В выходные дни и ночное время - уведомляется начальник смены станции и ответственное лицо от руководства станции.</w:t>
      </w:r>
    </w:p>
    <w:p>
      <w:pPr>
        <w:pStyle w:val="Normal"/>
        <w:widowControl/>
        <w:spacing w:lineRule="auto" w:line="240" w:before="0" w:after="0"/>
        <w:ind w:firstLine="720"/>
        <w:contextualSpacing/>
        <w:jc w:val="both"/>
        <w:rPr>
          <w:rFonts w:ascii="Times New Roman" w:hAnsi="Times New Roman" w:cs="Times New Roman"/>
          <w:i/>
          <w:i/>
          <w:sz w:val="26"/>
          <w:szCs w:val="26"/>
          <w:highlight w:val="none"/>
        </w:rPr>
      </w:pPr>
      <w:r>
        <w:rPr>
          <w:rFonts w:eastAsia="Times New Roman" w:cs="Times New Roman"/>
          <w:i/>
          <w:sz w:val="26"/>
          <w:szCs w:val="26"/>
        </w:rPr>
        <w:t>- Производить задержание нарушителей, сопровождать их в служебное помещение ведомственной охраны, осуществлять передачу представителям правоохранительных органов лиц, подозреваемых в совершении преступления или административного правонарушения на охраняемом объекте - одновременно уведомив начальника караула, непосредственного руководителя работников, специалистов отдела безопасности. В выходные дни и ночное время уведомляется начальник смены станции и ответственное лицо от руководства станции.</w:t>
      </w:r>
    </w:p>
    <w:p>
      <w:pPr>
        <w:pStyle w:val="Normal"/>
        <w:tabs>
          <w:tab w:val="clear" w:pos="708"/>
          <w:tab w:val="left" w:pos="720" w:leader="none"/>
        </w:tabs>
        <w:spacing w:lineRule="auto" w:line="240" w:before="0" w:after="0"/>
        <w:ind w:firstLine="720"/>
        <w:contextualSpacing/>
        <w:jc w:val="both"/>
        <w:rPr>
          <w:rFonts w:ascii="Times New Roman" w:hAnsi="Times New Roman" w:cs="Times New Roman"/>
          <w:bCs/>
          <w:i/>
          <w:i/>
          <w:sz w:val="26"/>
          <w:szCs w:val="26"/>
          <w:highlight w:val="none"/>
        </w:rPr>
      </w:pPr>
      <w:r>
        <w:rPr>
          <w:rFonts w:eastAsia="Times New Roman" w:cs="Times New Roman"/>
          <w:i/>
          <w:sz w:val="26"/>
          <w:szCs w:val="26"/>
        </w:rPr>
        <w:t>- Беспрепятственно входить в помещения охраняемых объектов и осматривать их при преследовании лиц, незаконно проникших на охраняемые объекты, а также для задержания лиц, подозреваемых в совершении преступлений или административных правонарушений.</w:t>
      </w:r>
    </w:p>
    <w:p>
      <w:pPr>
        <w:pStyle w:val="Normal"/>
        <w:spacing w:lineRule="auto" w:line="240" w:before="0" w:after="0"/>
        <w:ind w:firstLine="720"/>
        <w:contextualSpacing/>
        <w:jc w:val="both"/>
        <w:rPr>
          <w:rFonts w:ascii="Times New Roman" w:hAnsi="Times New Roman" w:cs="Times New Roman"/>
          <w:b/>
          <w:bCs/>
          <w:sz w:val="26"/>
          <w:szCs w:val="26"/>
          <w:highlight w:val="none"/>
        </w:rPr>
      </w:pPr>
      <w:r>
        <w:rPr>
          <w:rFonts w:cs="Times New Roman"/>
          <w:b/>
          <w:bCs/>
          <w:sz w:val="26"/>
          <w:szCs w:val="26"/>
        </w:rPr>
      </w:r>
    </w:p>
    <w:p>
      <w:pPr>
        <w:pStyle w:val="Style9"/>
        <w:spacing w:lineRule="auto" w:line="240" w:before="0" w:after="0"/>
        <w:ind w:firstLine="720"/>
        <w:contextualSpacing/>
        <w:jc w:val="center"/>
        <w:rPr>
          <w:rFonts w:ascii="Times New Roman" w:hAnsi="Times New Roman" w:cs="Times New Roman"/>
          <w:b/>
          <w:bCs/>
          <w:sz w:val="26"/>
          <w:szCs w:val="26"/>
          <w:highlight w:val="none"/>
        </w:rPr>
      </w:pPr>
      <w:r>
        <w:rPr>
          <w:rFonts w:eastAsia="Times New Roman" w:cs="Times New Roman"/>
          <w:b/>
          <w:sz w:val="26"/>
          <w:szCs w:val="26"/>
        </w:rPr>
        <w:t xml:space="preserve">4.8. Ответственность за нарушение пропускного и внутриобъектового </w:t>
      </w:r>
    </w:p>
    <w:p>
      <w:pPr>
        <w:pStyle w:val="Style9"/>
        <w:spacing w:lineRule="auto" w:line="240" w:before="0" w:after="0"/>
        <w:ind w:firstLine="720"/>
        <w:contextualSpacing/>
        <w:jc w:val="center"/>
        <w:rPr>
          <w:rFonts w:ascii="Times New Roman" w:hAnsi="Times New Roman" w:cs="Times New Roman"/>
          <w:b/>
          <w:bCs/>
          <w:sz w:val="26"/>
          <w:szCs w:val="26"/>
          <w:highlight w:val="none"/>
        </w:rPr>
      </w:pPr>
      <w:r>
        <w:rPr>
          <w:rFonts w:eastAsia="Times New Roman" w:cs="Times New Roman"/>
          <w:b/>
          <w:sz w:val="26"/>
          <w:szCs w:val="26"/>
        </w:rPr>
        <w:t>режимов на объектах СП «НГРЭС».</w:t>
      </w:r>
    </w:p>
    <w:p>
      <w:pPr>
        <w:pStyle w:val="Normal"/>
        <w:tabs>
          <w:tab w:val="clear" w:pos="708"/>
          <w:tab w:val="left" w:pos="851" w:leader="none"/>
        </w:tabs>
        <w:spacing w:lineRule="auto" w:line="240" w:before="0" w:after="0"/>
        <w:ind w:right="-54" w:firstLine="720"/>
        <w:contextualSpacing/>
        <w:jc w:val="both"/>
        <w:rPr>
          <w:rFonts w:ascii="Times New Roman" w:hAnsi="Times New Roman" w:cs="Times New Roman"/>
          <w:sz w:val="26"/>
          <w:szCs w:val="26"/>
          <w:highlight w:val="none"/>
        </w:rPr>
      </w:pPr>
      <w:r>
        <w:rPr>
          <w:rFonts w:eastAsia="Times New Roman" w:cs="Times New Roman"/>
          <w:sz w:val="26"/>
          <w:szCs w:val="26"/>
        </w:rPr>
        <w:t>4.8.1. Грубыми нарушениями пропускного и внутриобъектового режима являются:</w:t>
      </w:r>
    </w:p>
    <w:p>
      <w:pPr>
        <w:pStyle w:val="Normal"/>
        <w:numPr>
          <w:ilvl w:val="0"/>
          <w:numId w:val="25"/>
        </w:numPr>
        <w:tabs>
          <w:tab w:val="clear" w:pos="708"/>
          <w:tab w:val="left" w:pos="851" w:leader="none"/>
        </w:tabs>
        <w:spacing w:lineRule="auto" w:line="240" w:before="0" w:after="0"/>
        <w:ind w:left="0" w:right="-54" w:firstLine="720"/>
        <w:contextualSpacing/>
        <w:jc w:val="both"/>
        <w:rPr>
          <w:rFonts w:ascii="Times New Roman" w:hAnsi="Times New Roman" w:cs="Times New Roman"/>
          <w:sz w:val="26"/>
          <w:szCs w:val="26"/>
          <w:highlight w:val="none"/>
        </w:rPr>
      </w:pPr>
      <w:r>
        <w:rPr>
          <w:rFonts w:eastAsia="Times New Roman" w:cs="Times New Roman"/>
          <w:sz w:val="26"/>
          <w:szCs w:val="26"/>
        </w:rPr>
        <w:t>попытка прохода (проход), проезда (проезд) на объекты СП «НГРЭС» без пропуска, либо по пропуску на чужое имя (на другое транспортное средство), передача пропуска другому лицу, либо по просроченному пропуску, либо с использованием поддельного, а равно неверно оформленного пропуска, перенос данных с электронного пропуска на другие носители информации (брелок, чип-ключ и т.п), также с использованием поддельных, либо чужих документов удостоверяющих личность, либо документов на другое транспортное средство;</w:t>
      </w:r>
    </w:p>
    <w:p>
      <w:pPr>
        <w:pStyle w:val="Normal"/>
        <w:numPr>
          <w:ilvl w:val="0"/>
          <w:numId w:val="24"/>
        </w:numPr>
        <w:spacing w:lineRule="auto" w:line="240" w:before="0" w:after="0"/>
        <w:ind w:left="0" w:right="-54" w:firstLine="720"/>
        <w:contextualSpacing/>
        <w:jc w:val="both"/>
        <w:rPr>
          <w:rFonts w:ascii="Times New Roman" w:hAnsi="Times New Roman" w:cs="Times New Roman"/>
          <w:sz w:val="26"/>
          <w:szCs w:val="26"/>
          <w:highlight w:val="none"/>
        </w:rPr>
      </w:pPr>
      <w:r>
        <w:rPr>
          <w:rFonts w:eastAsia="Times New Roman" w:cs="Times New Roman"/>
          <w:sz w:val="26"/>
          <w:szCs w:val="26"/>
        </w:rPr>
        <w:t>попытка прохода (проход), проезда (проезд) на охраняемую территорию предприятия (выход с территории) в неустановленных для этого местах или проникать на неё иными незаконными способами (перелезание через турникет, под турникетом, силовая разблокировка и т.п.);</w:t>
      </w:r>
    </w:p>
    <w:p>
      <w:pPr>
        <w:pStyle w:val="Normal"/>
        <w:numPr>
          <w:ilvl w:val="0"/>
          <w:numId w:val="23"/>
        </w:numPr>
        <w:spacing w:lineRule="auto" w:line="240" w:before="0" w:after="0"/>
        <w:ind w:left="0" w:right="-54" w:firstLine="720"/>
        <w:contextualSpacing/>
        <w:jc w:val="both"/>
        <w:rPr>
          <w:rFonts w:ascii="Times New Roman" w:hAnsi="Times New Roman" w:cs="Times New Roman"/>
          <w:sz w:val="26"/>
          <w:szCs w:val="26"/>
          <w:highlight w:val="none"/>
        </w:rPr>
      </w:pPr>
      <w:r>
        <w:rPr>
          <w:rFonts w:eastAsia="Times New Roman" w:cs="Times New Roman"/>
          <w:sz w:val="26"/>
          <w:szCs w:val="26"/>
        </w:rPr>
        <w:t>провоз на охраняемую территорию и вывоз с охраняемой территории посторонних лиц или работников без документов, дающих право пребывания на охраняемом объекте;</w:t>
      </w:r>
    </w:p>
    <w:p>
      <w:pPr>
        <w:pStyle w:val="Normal"/>
        <w:numPr>
          <w:ilvl w:val="0"/>
          <w:numId w:val="22"/>
        </w:numPr>
        <w:spacing w:lineRule="auto" w:line="240" w:before="0" w:after="0"/>
        <w:ind w:left="0" w:right="-54" w:firstLine="720"/>
        <w:contextualSpacing/>
        <w:jc w:val="both"/>
        <w:rPr>
          <w:rFonts w:ascii="Times New Roman" w:hAnsi="Times New Roman" w:cs="Times New Roman"/>
          <w:sz w:val="26"/>
          <w:szCs w:val="26"/>
          <w:highlight w:val="none"/>
        </w:rPr>
      </w:pPr>
      <w:r>
        <w:rPr>
          <w:rFonts w:eastAsia="Times New Roman" w:cs="Times New Roman"/>
          <w:sz w:val="26"/>
          <w:szCs w:val="26"/>
        </w:rPr>
        <w:t>нахождение на территории предприятия без производственной необходимости и без согласования с руководством СП «НГРЭС» и подразделения безопасности;</w:t>
      </w:r>
    </w:p>
    <w:p>
      <w:pPr>
        <w:pStyle w:val="Normal"/>
        <w:numPr>
          <w:ilvl w:val="0"/>
          <w:numId w:val="21"/>
        </w:numPr>
        <w:spacing w:lineRule="auto" w:line="240" w:before="0" w:after="0"/>
        <w:ind w:left="0" w:right="-54" w:firstLine="720"/>
        <w:contextualSpacing/>
        <w:jc w:val="both"/>
        <w:rPr>
          <w:rFonts w:ascii="Times New Roman" w:hAnsi="Times New Roman" w:cs="Times New Roman"/>
          <w:sz w:val="26"/>
          <w:szCs w:val="26"/>
          <w:highlight w:val="none"/>
        </w:rPr>
      </w:pPr>
      <w:r>
        <w:rPr>
          <w:rFonts w:eastAsia="Times New Roman" w:cs="Times New Roman"/>
          <w:sz w:val="26"/>
          <w:szCs w:val="26"/>
        </w:rPr>
        <w:t>внос (ввоз) на охраняемую территорию объекта предметов, веществ запрещённых для проноса (провоза);</w:t>
      </w:r>
    </w:p>
    <w:p>
      <w:pPr>
        <w:pStyle w:val="Normal"/>
        <w:numPr>
          <w:ilvl w:val="0"/>
          <w:numId w:val="20"/>
        </w:numPr>
        <w:spacing w:lineRule="auto" w:line="240" w:before="0" w:after="0"/>
        <w:ind w:left="0" w:right="-54" w:firstLine="720"/>
        <w:contextualSpacing/>
        <w:jc w:val="both"/>
        <w:rPr>
          <w:rFonts w:ascii="Times New Roman" w:hAnsi="Times New Roman" w:cs="Times New Roman"/>
          <w:sz w:val="26"/>
          <w:szCs w:val="26"/>
          <w:highlight w:val="none"/>
        </w:rPr>
      </w:pPr>
      <w:r>
        <w:rPr>
          <w:rFonts w:eastAsia="Times New Roman" w:cs="Times New Roman"/>
          <w:sz w:val="26"/>
          <w:szCs w:val="26"/>
        </w:rPr>
        <w:t>вынос (вывоз) с охраняемой территории  ТМЦ без материального пропуска или иных документов, разрешающих их вынос (вывоз);</w:t>
      </w:r>
    </w:p>
    <w:p>
      <w:pPr>
        <w:pStyle w:val="Normal"/>
        <w:numPr>
          <w:ilvl w:val="0"/>
          <w:numId w:val="19"/>
        </w:numPr>
        <w:spacing w:lineRule="auto" w:line="240" w:before="0" w:after="0"/>
        <w:ind w:left="0" w:right="-54" w:firstLine="720"/>
        <w:contextualSpacing/>
        <w:jc w:val="both"/>
        <w:rPr>
          <w:rFonts w:ascii="Times New Roman" w:hAnsi="Times New Roman" w:cs="Times New Roman"/>
          <w:sz w:val="26"/>
          <w:szCs w:val="26"/>
          <w:highlight w:val="none"/>
        </w:rPr>
      </w:pPr>
      <w:r>
        <w:rPr>
          <w:rFonts w:eastAsia="Times New Roman" w:cs="Times New Roman"/>
          <w:sz w:val="26"/>
          <w:szCs w:val="26"/>
        </w:rPr>
        <w:t>без согласования с руководством СП «НГРЭС» и подразделения безопасности разрешать допуск и пребывание в режимных и производственных помещениях посторонних лиц, а также не имеющих на то права работников предприятия;</w:t>
      </w:r>
    </w:p>
    <w:p>
      <w:pPr>
        <w:pStyle w:val="Normal"/>
        <w:numPr>
          <w:ilvl w:val="0"/>
          <w:numId w:val="18"/>
        </w:numPr>
        <w:spacing w:lineRule="auto" w:line="240" w:before="0" w:after="0"/>
        <w:ind w:left="0" w:right="-54" w:firstLine="720"/>
        <w:contextualSpacing/>
        <w:jc w:val="both"/>
        <w:rPr>
          <w:rFonts w:ascii="Times New Roman" w:hAnsi="Times New Roman" w:cs="Times New Roman"/>
          <w:sz w:val="26"/>
          <w:szCs w:val="26"/>
          <w:highlight w:val="none"/>
        </w:rPr>
      </w:pPr>
      <w:r>
        <w:rPr>
          <w:rFonts w:eastAsia="Times New Roman" w:cs="Times New Roman"/>
          <w:sz w:val="26"/>
          <w:szCs w:val="26"/>
        </w:rPr>
        <w:t>перемещение на охраняемую территорию объектов СП без согласования с руководством СП «НГРЭС» и отдела безопасности личные ПЭВМ (ноутбуки), видео- и фотоаппаратуру, а также иные средства для записи, копирования, хранения и передачи информации, за исключением мобильных телефонов;</w:t>
      </w:r>
    </w:p>
    <w:p>
      <w:pPr>
        <w:pStyle w:val="Style9"/>
        <w:numPr>
          <w:ilvl w:val="0"/>
          <w:numId w:val="17"/>
        </w:numPr>
        <w:spacing w:lineRule="auto" w:line="240" w:before="0" w:after="0"/>
        <w:ind w:left="0" w:right="-54" w:firstLine="720"/>
        <w:contextualSpacing/>
        <w:jc w:val="both"/>
        <w:rPr>
          <w:rFonts w:ascii="Times New Roman" w:hAnsi="Times New Roman" w:cs="Times New Roman"/>
          <w:sz w:val="26"/>
          <w:szCs w:val="26"/>
          <w:highlight w:val="none"/>
        </w:rPr>
      </w:pPr>
      <w:r>
        <w:rPr>
          <w:rFonts w:eastAsia="Times New Roman" w:cs="Times New Roman"/>
          <w:sz w:val="26"/>
          <w:szCs w:val="26"/>
        </w:rPr>
        <w:t>проведение фото, кино, видеосъемки на все виды фото-видеотехники (включая мобильные телефоны): технологического оборудования в любом производственном состоянии, зданий и объектов, подходов к объекту энергетики, системы  физической защиты без разрешения руководителя охраняемого объекта и специалиста по безопасности. Выкладывать в социальные сети (на иные электронные площадки) и пересылать подобную информацию, полученную от иных источников без согласования с руководителем объекта и специалистом по безопасности;</w:t>
      </w:r>
    </w:p>
    <w:p>
      <w:pPr>
        <w:pStyle w:val="Normal"/>
        <w:numPr>
          <w:ilvl w:val="0"/>
          <w:numId w:val="16"/>
        </w:numPr>
        <w:spacing w:lineRule="auto" w:line="240" w:before="0" w:after="0"/>
        <w:ind w:left="0" w:right="-54" w:firstLine="720"/>
        <w:contextualSpacing/>
        <w:jc w:val="both"/>
        <w:rPr>
          <w:rFonts w:ascii="Times New Roman" w:hAnsi="Times New Roman" w:cs="Times New Roman"/>
          <w:sz w:val="26"/>
          <w:szCs w:val="26"/>
          <w:highlight w:val="none"/>
        </w:rPr>
      </w:pPr>
      <w:r>
        <w:rPr>
          <w:rFonts w:eastAsia="Times New Roman" w:cs="Times New Roman"/>
          <w:sz w:val="26"/>
          <w:szCs w:val="26"/>
        </w:rPr>
        <w:t>препятствие своими действиями исполнению работниками охраны возложенных на них обязанностей, не выполнять законные требования работников охраны (предъявить пропуск, предоставить для проверки (осмотра) личные, вещи и имущество, предоставить для проведения осмотра (проверки) транспортное средство и т.п.);</w:t>
      </w:r>
    </w:p>
    <w:p>
      <w:pPr>
        <w:pStyle w:val="BodyText"/>
        <w:numPr>
          <w:ilvl w:val="0"/>
          <w:numId w:val="15"/>
        </w:numPr>
        <w:spacing w:lineRule="auto" w:line="240" w:before="0" w:after="0"/>
        <w:ind w:left="0" w:right="-54" w:firstLine="720"/>
        <w:contextualSpacing/>
        <w:jc w:val="both"/>
        <w:rPr>
          <w:rFonts w:ascii="Times New Roman" w:hAnsi="Times New Roman" w:cs="Times New Roman"/>
          <w:sz w:val="26"/>
          <w:szCs w:val="26"/>
          <w:highlight w:val="none"/>
        </w:rPr>
      </w:pPr>
      <w:r>
        <w:rPr>
          <w:rFonts w:eastAsia="Times New Roman" w:cs="Times New Roman"/>
          <w:sz w:val="26"/>
          <w:szCs w:val="26"/>
        </w:rPr>
        <w:t>оставление на охраняемой территории, в производственных помещениях, в переходах, коридорах и на лестничных маршах без присмотра личные вещи (дипломаты, сумки, портфели, рюкзаки, коробки и т.п.), что может послужить поводом для проведения мероприятий, предусмотренных при угрозе совершения террористического акта;</w:t>
      </w:r>
    </w:p>
    <w:p>
      <w:pPr>
        <w:pStyle w:val="Normal"/>
        <w:numPr>
          <w:ilvl w:val="0"/>
          <w:numId w:val="14"/>
        </w:numPr>
        <w:spacing w:lineRule="auto" w:line="240" w:before="0" w:after="0"/>
        <w:ind w:left="0" w:right="-54" w:firstLine="720"/>
        <w:contextualSpacing/>
        <w:jc w:val="both"/>
        <w:rPr>
          <w:rFonts w:ascii="Times New Roman" w:hAnsi="Times New Roman" w:cs="Times New Roman"/>
          <w:sz w:val="26"/>
          <w:szCs w:val="26"/>
          <w:highlight w:val="none"/>
        </w:rPr>
      </w:pPr>
      <w:r>
        <w:rPr>
          <w:rFonts w:eastAsia="Times New Roman" w:cs="Times New Roman"/>
          <w:sz w:val="26"/>
          <w:szCs w:val="26"/>
        </w:rPr>
        <w:t>оставление в помещении КПП (поста) на хранение или для передачи на территорию объекта работникам или другим лицам, какие-либо предметы (свёртки, пакеты, сумки, ящики, чемоданы и другое имущество);</w:t>
      </w:r>
    </w:p>
    <w:p>
      <w:pPr>
        <w:pStyle w:val="Normal"/>
        <w:numPr>
          <w:ilvl w:val="0"/>
          <w:numId w:val="13"/>
        </w:numPr>
        <w:spacing w:lineRule="auto" w:line="240" w:before="0" w:after="0"/>
        <w:ind w:left="0" w:right="-54" w:firstLine="720"/>
        <w:contextualSpacing/>
        <w:jc w:val="both"/>
        <w:rPr>
          <w:rFonts w:ascii="Times New Roman" w:hAnsi="Times New Roman" w:cs="Times New Roman"/>
          <w:sz w:val="26"/>
          <w:szCs w:val="26"/>
          <w:highlight w:val="none"/>
        </w:rPr>
      </w:pPr>
      <w:r>
        <w:rPr>
          <w:rFonts w:eastAsia="Times New Roman" w:cs="Times New Roman"/>
          <w:sz w:val="26"/>
          <w:szCs w:val="26"/>
        </w:rPr>
        <w:t>прохождение на охраняемую территорию предприятия в состоянии алкогольного, наркотического или иного опьянения, в состоянии похмельного синдрома. Запрещено вносить алкогольные напитки и наркотические средства и психотропные вещества, находиться на территории предприятия в состоянии алкогольного, наркотического или иного опьянения, распивать алкогольные напитки и пиво, принимать наркотические средства и психотропные средства;</w:t>
      </w:r>
    </w:p>
    <w:p>
      <w:pPr>
        <w:pStyle w:val="ListParagraph"/>
        <w:numPr>
          <w:ilvl w:val="0"/>
          <w:numId w:val="12"/>
        </w:numPr>
        <w:spacing w:lineRule="auto" w:line="240" w:before="0" w:after="0"/>
        <w:ind w:left="0" w:right="-54" w:firstLine="720"/>
        <w:contextualSpacing/>
        <w:jc w:val="both"/>
        <w:rPr>
          <w:rFonts w:ascii="Times New Roman" w:hAnsi="Times New Roman" w:cs="Times New Roman"/>
          <w:sz w:val="26"/>
          <w:szCs w:val="26"/>
          <w:highlight w:val="none"/>
        </w:rPr>
      </w:pPr>
      <w:r>
        <w:rPr>
          <w:rFonts w:eastAsia="Times New Roman" w:cs="Times New Roman"/>
          <w:sz w:val="26"/>
          <w:szCs w:val="26"/>
        </w:rPr>
        <w:t>проход (проезд) на охраняемую территорию СП «НГРЭС» в не рабочее время, выходные и праздничные дни без согласованной в установленном порядке заявки;</w:t>
      </w:r>
    </w:p>
    <w:p>
      <w:pPr>
        <w:pStyle w:val="ListParagraph"/>
        <w:numPr>
          <w:ilvl w:val="0"/>
          <w:numId w:val="11"/>
        </w:numPr>
        <w:spacing w:lineRule="auto" w:line="240" w:before="0" w:after="0"/>
        <w:ind w:left="0" w:right="-54" w:firstLine="720"/>
        <w:contextualSpacing/>
        <w:jc w:val="both"/>
        <w:rPr>
          <w:rFonts w:ascii="Times New Roman" w:hAnsi="Times New Roman" w:cs="Times New Roman"/>
          <w:sz w:val="26"/>
          <w:szCs w:val="26"/>
          <w:highlight w:val="none"/>
        </w:rPr>
      </w:pPr>
      <w:r>
        <w:rPr>
          <w:rFonts w:eastAsia="Times New Roman" w:cs="Times New Roman"/>
          <w:sz w:val="26"/>
          <w:szCs w:val="26"/>
        </w:rPr>
        <w:t>утеря пропуска, не продление срока действия пропуска, невозврат пропуска при расторжении трудового договора (увольнение) или окончания выполнения работ, оказания услуг по договору;</w:t>
      </w:r>
    </w:p>
    <w:p>
      <w:pPr>
        <w:pStyle w:val="ListParagraph"/>
        <w:numPr>
          <w:ilvl w:val="0"/>
          <w:numId w:val="10"/>
        </w:numPr>
        <w:spacing w:lineRule="auto" w:line="240" w:before="0" w:after="0"/>
        <w:ind w:left="0" w:right="-54" w:firstLine="720"/>
        <w:contextualSpacing/>
        <w:jc w:val="both"/>
        <w:rPr>
          <w:rFonts w:ascii="Times New Roman" w:hAnsi="Times New Roman" w:cs="Times New Roman"/>
          <w:sz w:val="26"/>
          <w:szCs w:val="26"/>
          <w:highlight w:val="none"/>
        </w:rPr>
      </w:pPr>
      <w:r>
        <w:rPr>
          <w:rFonts w:eastAsia="Times New Roman" w:cs="Times New Roman"/>
          <w:sz w:val="26"/>
          <w:szCs w:val="26"/>
        </w:rPr>
        <w:t>нарушение правил дорожного движения, правил пожарной и промышленной безопасности на объектах СП «НГРЭС».</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4.8.2. О всех случаях административного задержания работники охраны немедленно сообщают руководителю структурного подразделения или руководителю подразделения безопасности, а в случае их отсутствия – начальнику смены станции.</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4.8.3. Лица, нарушившие требования пропускного и внутриобъектового режимов, самовольно проникшие на охраняемую территорию, совершившие преступления или правонарушения на территории охраняемого объекта, а также не выполняющие законные требования работников охраны при проверке документов, либо отказывающиеся от досмотра переносимого ими имущества по территории охраняемого объекта, задерживаются охраной и доставляются в служебное помещение охраны, где проводится разбирательство по существу, согласно действующих нормативных актов.</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4.8.4. Работники подрядных (субподрядных) организаций, допустившие нарушение пропускного и/или внутриобъектового режима, а также работники охраны, не выполняющие должностные обязанности по обеспечению пропускного и внутриобъектового режима, могут привлекаться к дисциплинарной ответственности по ходатайству руководителей структурных подразделений Общества.</w:t>
      </w:r>
    </w:p>
    <w:p>
      <w:pPr>
        <w:pStyle w:val="Style9"/>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4.8.5. Посетители объектов энергетики нарушившие требования пропускного и внутриобъектового режимов выдворяются с территории объекта с изъятием пропуска в случае если в действиях посетителей содержатся признаки административного правонарушения или преступления, такие лица задерживаются в установленном порядке и передаются правоохранительным органам;</w:t>
      </w:r>
    </w:p>
    <w:p>
      <w:pPr>
        <w:pStyle w:val="Normal"/>
        <w:spacing w:lineRule="auto" w:line="240" w:before="0" w:after="0"/>
        <w:ind w:right="-54" w:firstLine="720"/>
        <w:contextualSpacing/>
        <w:jc w:val="both"/>
        <w:rPr>
          <w:rFonts w:ascii="Times New Roman" w:hAnsi="Times New Roman" w:cs="Times New Roman"/>
          <w:b/>
          <w:bCs/>
          <w:sz w:val="26"/>
          <w:szCs w:val="26"/>
          <w:highlight w:val="none"/>
        </w:rPr>
      </w:pPr>
      <w:r>
        <w:rPr>
          <w:rFonts w:eastAsia="Times New Roman" w:cs="Times New Roman"/>
          <w:sz w:val="26"/>
          <w:szCs w:val="26"/>
        </w:rPr>
        <w:t>4.8.6. Посторонние лица, задержанные на охраняемой территории (объектах) без документов на право пребывания на территории предприятия, доставляются в караульное помещение и после установления обстоятельств их проникновения на объект передаются сотрудникам правоохранительных органов.</w:t>
      </w:r>
    </w:p>
    <w:p>
      <w:pPr>
        <w:pStyle w:val="Normal"/>
        <w:spacing w:lineRule="auto" w:line="240" w:before="0" w:after="0"/>
        <w:ind w:firstLine="720"/>
        <w:contextualSpacing/>
        <w:jc w:val="both"/>
        <w:rPr>
          <w:rFonts w:ascii="Times New Roman" w:hAnsi="Times New Roman" w:cs="Times New Roman"/>
          <w:sz w:val="26"/>
          <w:szCs w:val="26"/>
          <w:highlight w:val="none"/>
        </w:rPr>
      </w:pPr>
      <w:r>
        <w:rPr>
          <w:rFonts w:eastAsia="Times New Roman" w:cs="Times New Roman"/>
          <w:sz w:val="26"/>
          <w:szCs w:val="26"/>
        </w:rPr>
        <w:t>4.8.7. Персонал СП «НГРЭС» и подрядных (субподрядных) организаций, допустивший нарушения пропускного и внутриобъектового режимов могут привлекаться к административной и дисциплинарной ответственности в соответствующими Положениями предприятия, Трудовым кодексом РФ и Кодексом об Административных правонарушениях РФ.</w:t>
      </w:r>
    </w:p>
    <w:p>
      <w:pPr>
        <w:pStyle w:val="Normal"/>
        <w:spacing w:lineRule="auto" w:line="240" w:before="0" w:after="0"/>
        <w:ind w:firstLine="720"/>
        <w:contextualSpacing/>
        <w:jc w:val="both"/>
        <w:rPr>
          <w:rFonts w:ascii="Times New Roman" w:hAnsi="Times New Roman" w:cs="Times New Roman"/>
          <w:sz w:val="26"/>
          <w:szCs w:val="26"/>
          <w:highlight w:val="none"/>
          <w:u w:val="single"/>
        </w:rPr>
      </w:pPr>
      <w:r>
        <w:rPr>
          <w:rFonts w:eastAsia="Times New Roman" w:cs="Times New Roman"/>
          <w:sz w:val="26"/>
          <w:szCs w:val="26"/>
        </w:rPr>
        <w:t xml:space="preserve">4.8.8. </w:t>
      </w:r>
      <w:r>
        <w:rPr>
          <w:rFonts w:eastAsia="Times New Roman" w:cs="Times New Roman"/>
          <w:sz w:val="26"/>
          <w:szCs w:val="26"/>
          <w:u w:val="single"/>
        </w:rPr>
        <w:t>Начальники служб, подразделений, участков, цехов, отделов СП «НГРЭС» обязаны доводить требования Инструкции «О пропускном и внутриобъектовом режимах на объектах СП НГРЭС» подчинённому персоналу под роспись в листе ознакомления. Начальники служб, подразделений, участков, цехов, отделов СП «НГРЭС» несут персональную ответственность за нарушение или не исполнение требований пропускного и внутриобъектового режимов подчинённым им персоналом, а также персоналом подрядных (субподрядных) организаций, осуществляющих работы на подчинённом им участке.</w:t>
      </w:r>
    </w:p>
    <w:p>
      <w:pPr>
        <w:pStyle w:val="Normal"/>
        <w:spacing w:lineRule="auto" w:line="240" w:before="0" w:after="0"/>
        <w:ind w:firstLine="720"/>
        <w:contextualSpacing/>
        <w:jc w:val="both"/>
        <w:rPr>
          <w:rFonts w:ascii="Times New Roman" w:hAnsi="Times New Roman" w:cs="Times New Roman"/>
          <w:sz w:val="26"/>
          <w:szCs w:val="26"/>
          <w:highlight w:val="none"/>
          <w:u w:val="single"/>
        </w:rPr>
      </w:pPr>
      <w:r>
        <w:rPr>
          <w:rFonts w:cs="Times New Roman"/>
          <w:sz w:val="26"/>
          <w:szCs w:val="26"/>
          <w:u w:val="single"/>
        </w:rPr>
      </w:r>
    </w:p>
    <w:p>
      <w:pPr>
        <w:pStyle w:val="Normal"/>
        <w:spacing w:lineRule="auto" w:line="240" w:before="0" w:after="0"/>
        <w:ind w:left="0" w:right="0" w:hanging="0"/>
        <w:contextualSpacing/>
        <w:jc w:val="center"/>
        <w:rPr>
          <w:b/>
          <w:bCs/>
          <w:highlight w:val="none"/>
          <w:u w:val="none"/>
        </w:rPr>
      </w:pPr>
      <w:r>
        <w:rPr>
          <w:rFonts w:cs="Times New Roman"/>
          <w:b/>
          <w:bCs/>
          <w:sz w:val="26"/>
          <w:szCs w:val="26"/>
          <w:u w:val="none"/>
        </w:rPr>
        <w:t>4.9. Учёт, хранение и уничтожение пропусков</w:t>
      </w:r>
    </w:p>
    <w:p>
      <w:pPr>
        <w:pStyle w:val="Normal"/>
        <w:spacing w:lineRule="auto" w:line="240" w:before="0" w:after="0"/>
        <w:ind w:firstLine="720"/>
        <w:contextualSpacing/>
        <w:jc w:val="both"/>
        <w:rPr>
          <w:highlight w:val="none"/>
          <w:u w:val="none"/>
        </w:rPr>
      </w:pPr>
      <w:r>
        <w:rPr>
          <w:rFonts w:cs="Times New Roman"/>
          <w:sz w:val="26"/>
          <w:szCs w:val="26"/>
          <w:u w:val="none"/>
        </w:rPr>
        <w:t xml:space="preserve">4.9.1. Учёт, хранение и списание пропусков осуществляется установленным порядком: </w:t>
      </w:r>
    </w:p>
    <w:p>
      <w:pPr>
        <w:pStyle w:val="Normal"/>
        <w:spacing w:lineRule="auto" w:line="240" w:before="0" w:after="0"/>
        <w:ind w:firstLine="720"/>
        <w:contextualSpacing/>
        <w:jc w:val="both"/>
        <w:rPr>
          <w:highlight w:val="none"/>
          <w:u w:val="none"/>
        </w:rPr>
      </w:pPr>
      <w:r>
        <w:rPr>
          <w:rFonts w:cs="Times New Roman"/>
          <w:sz w:val="26"/>
          <w:szCs w:val="26"/>
          <w:u w:val="none"/>
        </w:rPr>
        <w:t>- учёт пропусков осуществляется в журнале, который должен быть зарегистрирован, прошнурован, пронумерован. Срок хранения журнала 3 года. Хранение журнала осуществляется в подразделении безопасности в сейфе;</w:t>
      </w:r>
    </w:p>
    <w:p>
      <w:pPr>
        <w:pStyle w:val="Normal"/>
        <w:spacing w:lineRule="auto" w:line="240" w:before="0" w:after="0"/>
        <w:ind w:firstLine="720"/>
        <w:contextualSpacing/>
        <w:jc w:val="both"/>
        <w:rPr>
          <w:highlight w:val="none"/>
          <w:u w:val="none"/>
        </w:rPr>
      </w:pPr>
      <w:r>
        <w:rPr>
          <w:rFonts w:cs="Times New Roman"/>
          <w:sz w:val="26"/>
          <w:szCs w:val="26"/>
          <w:u w:val="none"/>
        </w:rPr>
        <w:t>- пропуска в целях хранения подшиваются в хронологическом порядке. Срок хранения пропусков 3 года. Хранение пропусков осуществляется в подразделении безопасности в сейфе;</w:t>
      </w:r>
    </w:p>
    <w:p>
      <w:pPr>
        <w:pStyle w:val="Normal"/>
        <w:spacing w:lineRule="auto" w:line="240" w:before="0" w:after="0"/>
        <w:ind w:firstLine="720"/>
        <w:contextualSpacing/>
        <w:jc w:val="both"/>
        <w:rPr>
          <w:highlight w:val="none"/>
          <w:u w:val="none"/>
        </w:rPr>
      </w:pPr>
      <w:r>
        <w:rPr>
          <w:rFonts w:cs="Times New Roman"/>
          <w:sz w:val="26"/>
          <w:szCs w:val="26"/>
          <w:u w:val="none"/>
        </w:rPr>
        <w:t>- уничтожения пропусков и журналов их учёта производится комиссией, созданной приказом по объекту путём составления соответствующего акта и дальнейшего уничтожения.</w:t>
      </w:r>
    </w:p>
    <w:p>
      <w:pPr>
        <w:pStyle w:val="Normal"/>
        <w:spacing w:lineRule="auto" w:line="240" w:before="0" w:after="0"/>
        <w:ind w:firstLine="720"/>
        <w:contextualSpacing/>
        <w:jc w:val="both"/>
        <w:rPr>
          <w:rFonts w:ascii="Times New Roman" w:hAnsi="Times New Roman" w:cs="Times New Roman"/>
          <w:sz w:val="26"/>
          <w:szCs w:val="26"/>
          <w:highlight w:val="none"/>
          <w:u w:val="none"/>
        </w:rPr>
      </w:pPr>
      <w:r>
        <w:rPr>
          <w:rFonts w:cs="Times New Roman"/>
          <w:sz w:val="26"/>
          <w:szCs w:val="26"/>
          <w:u w:val="none"/>
        </w:rPr>
        <w:t>4.9.2. Заявки на выдачу пропусков, материальные пропуска, журналы выдачи, журналы учёта доступа, акты уничтожения пропусков и иная переписка по вопросам организации пропуска являются собственностью АО «ДГК» и хранятся в течение 3 лет в бюро пропусков (сотрудника безопасности объекта). По истечении срока хранения уничтожаются путём сожжения.</w:t>
      </w:r>
    </w:p>
    <w:p>
      <w:pPr>
        <w:pStyle w:val="Normal"/>
        <w:spacing w:lineRule="auto" w:line="240" w:before="0" w:after="0"/>
        <w:ind w:firstLine="720"/>
        <w:contextualSpacing/>
        <w:jc w:val="both"/>
        <w:rPr>
          <w:rFonts w:ascii="Times New Roman" w:hAnsi="Times New Roman" w:cs="Times New Roman"/>
          <w:sz w:val="26"/>
          <w:szCs w:val="26"/>
          <w:highlight w:val="none"/>
          <w:u w:val="none"/>
        </w:rPr>
      </w:pPr>
      <w:r>
        <w:rPr>
          <w:rFonts w:cs="Times New Roman"/>
          <w:sz w:val="26"/>
          <w:szCs w:val="26"/>
          <w:u w:val="none"/>
        </w:rPr>
      </w:r>
    </w:p>
    <w:p>
      <w:pPr>
        <w:pStyle w:val="Normal"/>
        <w:spacing w:lineRule="auto" w:line="240" w:before="0" w:after="0"/>
        <w:ind w:left="0" w:right="0" w:hanging="0"/>
        <w:contextualSpacing/>
        <w:jc w:val="center"/>
        <w:rPr>
          <w:b/>
          <w:bCs/>
          <w:highlight w:val="none"/>
        </w:rPr>
      </w:pPr>
      <w:r>
        <w:rPr>
          <w:rFonts w:cs="Times New Roman"/>
          <w:b/>
          <w:bCs/>
          <w:sz w:val="26"/>
          <w:szCs w:val="26"/>
          <w:u w:val="none"/>
        </w:rPr>
        <w:t>4.10. Особенности организации пропускного и внутриобъектового режимов на объектах строительства</w:t>
      </w:r>
    </w:p>
    <w:p>
      <w:pPr>
        <w:pStyle w:val="Normal"/>
        <w:spacing w:lineRule="auto" w:line="240" w:before="0" w:after="0"/>
        <w:ind w:firstLine="720"/>
        <w:contextualSpacing/>
        <w:jc w:val="both"/>
        <w:rPr>
          <w:highlight w:val="none"/>
        </w:rPr>
      </w:pPr>
      <w:r>
        <w:rPr>
          <w:rFonts w:cs="Times New Roman"/>
          <w:sz w:val="26"/>
          <w:szCs w:val="26"/>
          <w:u w:val="none"/>
        </w:rPr>
        <w:t>4.10.1. Заказчик обязан ознакомить Генерального подрядчика с правилами пропускного и внутриобъектового режимов на объекте.</w:t>
      </w:r>
    </w:p>
    <w:p>
      <w:pPr>
        <w:pStyle w:val="Normal"/>
        <w:spacing w:lineRule="auto" w:line="240" w:before="0" w:after="0"/>
        <w:ind w:firstLine="720"/>
        <w:contextualSpacing/>
        <w:jc w:val="both"/>
        <w:rPr>
          <w:highlight w:val="none"/>
        </w:rPr>
      </w:pPr>
      <w:r>
        <w:rPr>
          <w:rFonts w:cs="Times New Roman"/>
          <w:sz w:val="26"/>
          <w:szCs w:val="26"/>
          <w:u w:val="none"/>
        </w:rPr>
        <w:t>4.10.2. В случаях, установленных правилами пропускного и внутриобъектового режимов, Генеральный подрядчик обязан предварительно согласовать с Заказчиком пофамильные списки персонала, задействованного при производстве работ.</w:t>
      </w:r>
    </w:p>
    <w:p>
      <w:pPr>
        <w:pStyle w:val="Normal"/>
        <w:spacing w:lineRule="auto" w:line="240" w:before="0" w:after="0"/>
        <w:ind w:firstLine="720"/>
        <w:contextualSpacing/>
        <w:jc w:val="both"/>
        <w:rPr>
          <w:highlight w:val="none"/>
        </w:rPr>
      </w:pPr>
      <w:r>
        <w:rPr>
          <w:rFonts w:cs="Times New Roman"/>
          <w:sz w:val="26"/>
          <w:szCs w:val="26"/>
          <w:u w:val="none"/>
        </w:rPr>
        <w:t>4.10.3. Заказчик имеет право изымать пропуска и не допускать на территорию Заказчика работников Генерального подрядчика или привлечённых им субподрядчиков при выявлении нарушений такими работниками пропускного и внутриобъектового режимов до принятия совместного решения о возобновлении допуска.</w:t>
      </w:r>
    </w:p>
    <w:p>
      <w:pPr>
        <w:pStyle w:val="Normal"/>
        <w:spacing w:lineRule="auto" w:line="240" w:before="0" w:after="0"/>
        <w:ind w:firstLine="720"/>
        <w:contextualSpacing/>
        <w:jc w:val="both"/>
        <w:rPr>
          <w:highlight w:val="none"/>
        </w:rPr>
      </w:pPr>
      <w:r>
        <w:rPr>
          <w:rFonts w:cs="Times New Roman"/>
          <w:sz w:val="26"/>
          <w:szCs w:val="26"/>
          <w:u w:val="none"/>
        </w:rPr>
        <w:t>4.10.4. В случае нарушения Генеральным подрядчиком или привлеченными им субподрядчиками требований пропускного и внутриобъектового режимов, если они зафиксированы Заказчиком или уполномоченным государственным органом, Заказчик, помимо возмещения убытков, вправе потребовать уплаты Генеральным подрядчиком штрафа в размере, установленном условиями договора.</w:t>
      </w:r>
    </w:p>
    <w:p>
      <w:pPr>
        <w:pStyle w:val="Normal"/>
        <w:spacing w:lineRule="auto" w:line="240" w:before="0" w:after="0"/>
        <w:ind w:firstLine="720"/>
        <w:contextualSpacing/>
        <w:jc w:val="both"/>
        <w:rPr>
          <w:highlight w:val="none"/>
        </w:rPr>
      </w:pPr>
      <w:r>
        <w:rPr>
          <w:rFonts w:cs="Times New Roman"/>
          <w:sz w:val="26"/>
          <w:szCs w:val="26"/>
          <w:u w:val="none"/>
        </w:rPr>
        <w:t>Обеспечение пропускного и внутриобъектового режимов на объектах строительства возлагается на подразделения охраны, осуществляющие свою деятельность на основании заключённого договора.</w:t>
      </w:r>
    </w:p>
    <w:sectPr>
      <w:headerReference w:type="even" r:id="rId7"/>
      <w:headerReference w:type="default" r:id="rId8"/>
      <w:headerReference w:type="first" r:id="rId9"/>
      <w:footerReference w:type="even" r:id="rId10"/>
      <w:footerReference w:type="default" r:id="rId11"/>
      <w:footerReference w:type="first" r:id="rId12"/>
      <w:type w:val="nextPage"/>
      <w:pgSz w:w="11906" w:h="16838"/>
      <w:pgMar w:left="1417" w:right="567" w:gutter="0" w:header="567" w:top="709" w:footer="708" w:bottom="765"/>
      <w:pgNumType w:fmt="decimal"/>
      <w:formProt w:val="false"/>
      <w:titlePg/>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swiss"/>
    <w:pitch w:val="variable"/>
  </w:font>
  <w:font w:name="Courier New">
    <w:charset w:val="01"/>
    <w:family w:val="roman"/>
    <w:pitch w:val="variable"/>
  </w:font>
  <w:font w:name="Symbol">
    <w:charset w:val="02"/>
    <w:family w:val="auto"/>
    <w:pitch w:val="default"/>
  </w:font>
  <w:font w:name="Arial">
    <w:charset w:val="01"/>
    <w:family w:val="swiss"/>
    <w:pitch w:val="variable"/>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fldChar w:fldCharType="begin"/>
    </w:r>
    <w:r>
      <w:rPr/>
      <w:instrText xml:space="preserve"> PAGE </w:instrText>
    </w:r>
    <w:r>
      <w:rPr/>
      <w:fldChar w:fldCharType="separate"/>
    </w:r>
    <w:r>
      <w:rPr/>
      <w:t>0</w:t>
    </w:r>
    <w:r>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39</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2">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3">
    <w:lvl w:ilvl="0">
      <w:start w:val="1"/>
      <w:numFmt w:val="bullet"/>
      <w:lvlText w:val="–"/>
      <w:lvlJc w:val="left"/>
      <w:pPr>
        <w:tabs>
          <w:tab w:val="num" w:pos="0"/>
        </w:tabs>
        <w:ind w:left="709" w:hanging="360"/>
      </w:pPr>
      <w:rPr>
        <w:rFonts w:ascii="Times New Roman" w:hAnsi="Times New Roman" w:cs="Times New Roman" w:hint="default"/>
        <w:b w:val="false"/>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4">
    <w:lvl w:ilvl="0">
      <w:start w:val="1"/>
      <w:numFmt w:val="bullet"/>
      <w:lvlText w:val="–"/>
      <w:lvlJc w:val="left"/>
      <w:pPr>
        <w:tabs>
          <w:tab w:val="num" w:pos="0"/>
        </w:tabs>
        <w:ind w:left="709" w:hanging="360"/>
      </w:pPr>
      <w:rPr>
        <w:rFonts w:ascii="Times New Roman" w:hAnsi="Times New Roman" w:cs="Times New Roman"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5">
    <w:lvl w:ilvl="0">
      <w:start w:val="1"/>
      <w:numFmt w:val="bullet"/>
      <w:lvlText w:val="–"/>
      <w:lvlJc w:val="left"/>
      <w:pPr>
        <w:tabs>
          <w:tab w:val="num" w:pos="0"/>
        </w:tabs>
        <w:ind w:left="709" w:hanging="360"/>
      </w:pPr>
      <w:rPr>
        <w:rFonts w:ascii="Times New Roman" w:hAnsi="Times New Roman" w:cs="Times New Roman" w:hint="default"/>
        <w:b w:val="false"/>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6">
    <w:lvl w:ilvl="0">
      <w:start w:val="1"/>
      <w:numFmt w:val="bullet"/>
      <w:lvlText w:val="–"/>
      <w:lvlJc w:val="left"/>
      <w:pPr>
        <w:tabs>
          <w:tab w:val="num" w:pos="0"/>
        </w:tabs>
        <w:ind w:left="709" w:hanging="360"/>
      </w:pPr>
      <w:rPr>
        <w:rFonts w:ascii="Times New Roman" w:hAnsi="Times New Roman" w:cs="Times New Roman" w:hint="default"/>
        <w:b w:val="false"/>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7">
    <w:lvl w:ilvl="0">
      <w:start w:val="1"/>
      <w:numFmt w:val="bullet"/>
      <w:lvlText w:val="–"/>
      <w:lvlJc w:val="left"/>
      <w:pPr>
        <w:tabs>
          <w:tab w:val="num" w:pos="0"/>
        </w:tabs>
        <w:ind w:left="709" w:hanging="360"/>
      </w:pPr>
      <w:rPr>
        <w:rFonts w:ascii="Times New Roman" w:hAnsi="Times New Roman" w:cs="Times New Roman"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8">
    <w:lvl w:ilvl="0">
      <w:start w:val="1"/>
      <w:numFmt w:val="bullet"/>
      <w:lvlText w:val="–"/>
      <w:lvlJc w:val="left"/>
      <w:pPr>
        <w:tabs>
          <w:tab w:val="num" w:pos="0"/>
        </w:tabs>
        <w:ind w:left="709" w:hanging="360"/>
      </w:pPr>
      <w:rPr>
        <w:rFonts w:ascii="Times New Roman" w:hAnsi="Times New Roman" w:cs="Times New Roman"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1417" w:hanging="360"/>
      </w:pPr>
      <w:rPr>
        <w:rFonts w:ascii="Arial" w:hAnsi="Arial" w:cs="Arial" w:hint="default"/>
      </w:rPr>
    </w:lvl>
    <w:lvl w:ilvl="1">
      <w:start w:val="1"/>
      <w:numFmt w:val="bullet"/>
      <w:lvlText w:val="o"/>
      <w:lvlJc w:val="left"/>
      <w:pPr>
        <w:tabs>
          <w:tab w:val="num" w:pos="0"/>
        </w:tabs>
        <w:ind w:left="2137" w:hanging="360"/>
      </w:pPr>
      <w:rPr>
        <w:rFonts w:ascii="Courier New" w:hAnsi="Courier New" w:cs="Courier New" w:hint="default"/>
      </w:rPr>
    </w:lvl>
    <w:lvl w:ilvl="2">
      <w:start w:val="1"/>
      <w:numFmt w:val="bullet"/>
      <w:lvlText w:val="§"/>
      <w:lvlJc w:val="left"/>
      <w:pPr>
        <w:tabs>
          <w:tab w:val="num" w:pos="0"/>
        </w:tabs>
        <w:ind w:left="2857" w:hanging="360"/>
      </w:pPr>
      <w:rPr>
        <w:rFonts w:ascii="Wingdings" w:hAnsi="Wingdings" w:cs="Wingdings" w:hint="default"/>
      </w:rPr>
    </w:lvl>
    <w:lvl w:ilvl="3">
      <w:start w:val="1"/>
      <w:numFmt w:val="bullet"/>
      <w:lvlText w:val="·"/>
      <w:lvlJc w:val="left"/>
      <w:pPr>
        <w:tabs>
          <w:tab w:val="num" w:pos="0"/>
        </w:tabs>
        <w:ind w:left="3577" w:hanging="360"/>
      </w:pPr>
      <w:rPr>
        <w:rFonts w:ascii="Symbol" w:hAnsi="Symbol" w:cs="Symbol" w:hint="default"/>
      </w:rPr>
    </w:lvl>
    <w:lvl w:ilvl="4">
      <w:start w:val="1"/>
      <w:numFmt w:val="bullet"/>
      <w:lvlText w:val="o"/>
      <w:lvlJc w:val="left"/>
      <w:pPr>
        <w:tabs>
          <w:tab w:val="num" w:pos="0"/>
        </w:tabs>
        <w:ind w:left="4297" w:hanging="360"/>
      </w:pPr>
      <w:rPr>
        <w:rFonts w:ascii="Courier New" w:hAnsi="Courier New" w:cs="Courier New" w:hint="default"/>
      </w:rPr>
    </w:lvl>
    <w:lvl w:ilvl="5">
      <w:start w:val="1"/>
      <w:numFmt w:val="bullet"/>
      <w:lvlText w:val="§"/>
      <w:lvlJc w:val="left"/>
      <w:pPr>
        <w:tabs>
          <w:tab w:val="num" w:pos="0"/>
        </w:tabs>
        <w:ind w:left="5017" w:hanging="360"/>
      </w:pPr>
      <w:rPr>
        <w:rFonts w:ascii="Wingdings" w:hAnsi="Wingdings" w:cs="Wingdings" w:hint="default"/>
      </w:rPr>
    </w:lvl>
    <w:lvl w:ilvl="6">
      <w:start w:val="1"/>
      <w:numFmt w:val="bullet"/>
      <w:lvlText w:val="·"/>
      <w:lvlJc w:val="left"/>
      <w:pPr>
        <w:tabs>
          <w:tab w:val="num" w:pos="0"/>
        </w:tabs>
        <w:ind w:left="5737" w:hanging="360"/>
      </w:pPr>
      <w:rPr>
        <w:rFonts w:ascii="Symbol" w:hAnsi="Symbol" w:cs="Symbol" w:hint="default"/>
      </w:rPr>
    </w:lvl>
    <w:lvl w:ilvl="7">
      <w:start w:val="1"/>
      <w:numFmt w:val="bullet"/>
      <w:lvlText w:val="o"/>
      <w:lvlJc w:val="left"/>
      <w:pPr>
        <w:tabs>
          <w:tab w:val="num" w:pos="0"/>
        </w:tabs>
        <w:ind w:left="6457" w:hanging="360"/>
      </w:pPr>
      <w:rPr>
        <w:rFonts w:ascii="Courier New" w:hAnsi="Courier New" w:cs="Courier New" w:hint="default"/>
      </w:rPr>
    </w:lvl>
    <w:lvl w:ilvl="8">
      <w:start w:val="1"/>
      <w:numFmt w:val="bullet"/>
      <w:lvlText w:val="§"/>
      <w:lvlJc w:val="left"/>
      <w:pPr>
        <w:tabs>
          <w:tab w:val="num" w:pos="0"/>
        </w:tabs>
        <w:ind w:left="7177" w:hanging="360"/>
      </w:pPr>
      <w:rPr>
        <w:rFonts w:ascii="Wingdings" w:hAnsi="Wingdings" w:cs="Wingdings" w:hint="default"/>
      </w:rPr>
    </w:lvl>
  </w:abstractNum>
  <w:abstractNum w:abstractNumId="11">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2">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3">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4">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5">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6">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7">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8">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9">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0">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1">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2">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3">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4">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5">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6">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27">
    <w:lvl w:ilvl="0">
      <w:start w:val="1"/>
      <w:numFmt w:val="bullet"/>
      <w:lvlText w:val="–"/>
      <w:lvlJc w:val="left"/>
      <w:pPr>
        <w:tabs>
          <w:tab w:val="num" w:pos="0"/>
        </w:tabs>
        <w:ind w:left="1429" w:hanging="360"/>
      </w:pPr>
      <w:rPr>
        <w:rFonts w:ascii="Arial" w:hAnsi="Arial" w:cs="Aria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8">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3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w="http://schemas.openxmlformats.org/wordprocessingml/2006/main">
  <w:zoom w:percent="140"/>
  <w:mirrorMargins/>
  <w:defaultTabStop w:val="708"/>
  <w:autoHyphenation w:val="true"/>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Arial Unicode MS"/>
        <w:lang w:val="ru-RU" w:eastAsia="zh-CN"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val="fals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Heading1">
    <w:name w:val="Heading 1"/>
    <w:basedOn w:val="Normal"/>
    <w:uiPriority w:val="9"/>
    <w:qFormat/>
    <w:pPr>
      <w:keepNext w:val="true"/>
      <w:keepLines/>
      <w:spacing w:before="480" w:after="200"/>
      <w:outlineLvl w:val="0"/>
    </w:pPr>
    <w:rPr>
      <w:rFonts w:ascii="Arial" w:hAnsi="Arial" w:eastAsia="Arial" w:cs="Arial"/>
      <w:sz w:val="40"/>
      <w:szCs w:val="40"/>
    </w:rPr>
  </w:style>
  <w:style w:type="paragraph" w:styleId="Heading2">
    <w:name w:val="Heading 2"/>
    <w:basedOn w:val="Normal"/>
    <w:uiPriority w:val="9"/>
    <w:unhideWhenUsed/>
    <w:qFormat/>
    <w:pPr>
      <w:keepNext w:val="true"/>
      <w:keepLines/>
      <w:spacing w:before="360" w:after="200"/>
      <w:outlineLvl w:val="1"/>
    </w:pPr>
    <w:rPr>
      <w:rFonts w:ascii="Arial" w:hAnsi="Arial" w:eastAsia="Arial" w:cs="Arial"/>
      <w:sz w:val="34"/>
    </w:rPr>
  </w:style>
  <w:style w:type="paragraph" w:styleId="Heading3">
    <w:name w:val="Heading 3"/>
    <w:basedOn w:val="Normal"/>
    <w:uiPriority w:val="9"/>
    <w:unhideWhenUsed/>
    <w:qFormat/>
    <w:pPr>
      <w:keepNext w:val="true"/>
      <w:keepLines/>
      <w:spacing w:before="320" w:after="200"/>
      <w:outlineLvl w:val="2"/>
    </w:pPr>
    <w:rPr>
      <w:rFonts w:ascii="Arial" w:hAnsi="Arial" w:eastAsia="Arial" w:cs="Arial"/>
      <w:sz w:val="30"/>
      <w:szCs w:val="30"/>
    </w:rPr>
  </w:style>
  <w:style w:type="paragraph" w:styleId="Heading4">
    <w:name w:val="Heading 4"/>
    <w:basedOn w:val="Normal"/>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uiPriority w:val="9"/>
    <w:qFormat/>
    <w:rPr>
      <w:rFonts w:ascii="Arial" w:hAnsi="Arial" w:eastAsia="Arial" w:cs="Arial"/>
      <w:sz w:val="40"/>
      <w:szCs w:val="40"/>
    </w:rPr>
  </w:style>
  <w:style w:type="character" w:styleId="Heading2Char">
    <w:name w:val="Heading 2 Char"/>
    <w:uiPriority w:val="9"/>
    <w:qFormat/>
    <w:rPr>
      <w:rFonts w:ascii="Arial" w:hAnsi="Arial" w:eastAsia="Arial" w:cs="Arial"/>
      <w:sz w:val="34"/>
    </w:rPr>
  </w:style>
  <w:style w:type="character" w:styleId="Heading3Char">
    <w:name w:val="Heading 3 Char"/>
    <w:uiPriority w:val="9"/>
    <w:qFormat/>
    <w:rPr>
      <w:rFonts w:ascii="Arial" w:hAnsi="Arial" w:eastAsia="Arial" w:cs="Arial"/>
      <w:sz w:val="30"/>
      <w:szCs w:val="30"/>
    </w:rPr>
  </w:style>
  <w:style w:type="character" w:styleId="Heading4Char">
    <w:name w:val="Heading 4 Char"/>
    <w:uiPriority w:val="9"/>
    <w:qFormat/>
    <w:rPr>
      <w:rFonts w:ascii="Arial" w:hAnsi="Arial" w:eastAsia="Arial" w:cs="Arial"/>
      <w:b/>
      <w:bCs/>
      <w:sz w:val="26"/>
      <w:szCs w:val="26"/>
    </w:rPr>
  </w:style>
  <w:style w:type="character" w:styleId="Heading5Char">
    <w:name w:val="Heading 5 Char"/>
    <w:uiPriority w:val="9"/>
    <w:qFormat/>
    <w:rPr>
      <w:rFonts w:ascii="Arial" w:hAnsi="Arial" w:eastAsia="Arial" w:cs="Arial"/>
      <w:b/>
      <w:bCs/>
      <w:sz w:val="24"/>
      <w:szCs w:val="24"/>
    </w:rPr>
  </w:style>
  <w:style w:type="character" w:styleId="Heading6Char">
    <w:name w:val="Heading 6 Char"/>
    <w:uiPriority w:val="9"/>
    <w:qFormat/>
    <w:rPr>
      <w:rFonts w:ascii="Arial" w:hAnsi="Arial" w:eastAsia="Arial" w:cs="Arial"/>
      <w:b/>
      <w:bCs/>
      <w:sz w:val="22"/>
      <w:szCs w:val="22"/>
    </w:rPr>
  </w:style>
  <w:style w:type="character" w:styleId="Heading7Char">
    <w:name w:val="Heading 7 Char"/>
    <w:uiPriority w:val="9"/>
    <w:qFormat/>
    <w:rPr>
      <w:rFonts w:ascii="Arial" w:hAnsi="Arial" w:eastAsia="Arial" w:cs="Arial"/>
      <w:b/>
      <w:bCs/>
      <w:i/>
      <w:iCs/>
      <w:sz w:val="22"/>
      <w:szCs w:val="22"/>
    </w:rPr>
  </w:style>
  <w:style w:type="character" w:styleId="Heading8Char">
    <w:name w:val="Heading 8 Char"/>
    <w:uiPriority w:val="9"/>
    <w:qFormat/>
    <w:rPr>
      <w:rFonts w:ascii="Arial" w:hAnsi="Arial" w:eastAsia="Arial" w:cs="Arial"/>
      <w:i/>
      <w:iCs/>
      <w:sz w:val="22"/>
      <w:szCs w:val="22"/>
    </w:rPr>
  </w:style>
  <w:style w:type="character" w:styleId="Heading9Char">
    <w:name w:val="Heading 9 Char"/>
    <w:uiPriority w:val="9"/>
    <w:qFormat/>
    <w:rPr>
      <w:rFonts w:ascii="Arial" w:hAnsi="Arial" w:eastAsia="Arial" w:cs="Arial"/>
      <w:i/>
      <w:iCs/>
      <w:sz w:val="21"/>
      <w:szCs w:val="21"/>
    </w:rPr>
  </w:style>
  <w:style w:type="character" w:styleId="TitleChar">
    <w:name w:val="Title Char"/>
    <w:uiPriority w:val="10"/>
    <w:qFormat/>
    <w:rPr>
      <w:sz w:val="48"/>
      <w:szCs w:val="48"/>
    </w:rPr>
  </w:style>
  <w:style w:type="character" w:styleId="SubtitleChar">
    <w:name w:val="Subtitle Char"/>
    <w:uiPriority w:val="11"/>
    <w:qFormat/>
    <w:rPr>
      <w:sz w:val="24"/>
      <w:szCs w:val="24"/>
    </w:rPr>
  </w:style>
  <w:style w:type="character" w:styleId="QuoteChar">
    <w:name w:val="Quote Char"/>
    <w:uiPriority w:val="29"/>
    <w:qFormat/>
    <w:rPr>
      <w:i/>
    </w:rPr>
  </w:style>
  <w:style w:type="character" w:styleId="IntenseQuoteChar">
    <w:name w:val="Intense Quote Char"/>
    <w:uiPriority w:val="30"/>
    <w:qFormat/>
    <w:rPr>
      <w:i/>
    </w:rPr>
  </w:style>
  <w:style w:type="character" w:styleId="HeaderChar">
    <w:name w:val="Header Char"/>
    <w:uiPriority w:val="99"/>
    <w:qFormat/>
    <w:rPr/>
  </w:style>
  <w:style w:type="character" w:styleId="FooterChar">
    <w:name w:val="Footer Char"/>
    <w:uiPriority w:val="99"/>
    <w:qFormat/>
    <w:rPr/>
  </w:style>
  <w:style w:type="character" w:styleId="CaptionChar">
    <w:name w:val="Caption Char"/>
    <w:uiPriority w:val="99"/>
    <w:qFormat/>
    <w:rPr/>
  </w:style>
  <w:style w:type="character" w:styleId="Hyperlink">
    <w:name w:val="Hyperlink"/>
    <w:uiPriority w:val="99"/>
    <w:unhideWhenUsed/>
    <w:rPr>
      <w:color w:val="0000FF" w:themeColor="hyperlink"/>
      <w:u w:val="single"/>
    </w:rPr>
  </w:style>
  <w:style w:type="character" w:styleId="FootnoteTextChar">
    <w:name w:val="Footnote Text Char"/>
    <w:uiPriority w:val="99"/>
    <w:qFormat/>
    <w:rPr>
      <w:sz w:val="18"/>
    </w:rPr>
  </w:style>
  <w:style w:type="character" w:styleId="Style">
    <w:name w:val="Символ сноски"/>
    <w:uiPriority w:val="99"/>
    <w:unhideWhenUsed/>
    <w:qFormat/>
    <w:rPr>
      <w:vertAlign w:val="superscript"/>
    </w:rPr>
  </w:style>
  <w:style w:type="character" w:styleId="FootnoteReference">
    <w:name w:val="Footnote Reference"/>
    <w:rPr>
      <w:vertAlign w:val="superscript"/>
    </w:rPr>
  </w:style>
  <w:style w:type="character" w:styleId="EndnoteTextChar">
    <w:name w:val="Endnote Text Char"/>
    <w:uiPriority w:val="99"/>
    <w:qFormat/>
    <w:rPr>
      <w:sz w:val="20"/>
    </w:rPr>
  </w:style>
  <w:style w:type="character" w:styleId="Style1">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Style2">
    <w:name w:val="Основной шрифт абзаца"/>
    <w:semiHidden/>
    <w:qFormat/>
    <w:rPr/>
  </w:style>
  <w:style w:type="character" w:styleId="Style3">
    <w:name w:val="Текст выноски Знак"/>
    <w:qFormat/>
    <w:rPr>
      <w:rFonts w:ascii="Tahoma" w:hAnsi="Tahoma" w:cs="Tahoma"/>
      <w:sz w:val="16"/>
      <w:szCs w:val="16"/>
    </w:rPr>
  </w:style>
  <w:style w:type="character" w:styleId="Style4">
    <w:name w:val="Верхний колонтитул Знак"/>
    <w:basedOn w:val="Style2"/>
    <w:qFormat/>
    <w:rPr/>
  </w:style>
  <w:style w:type="character" w:styleId="Style5">
    <w:name w:val="Нижний колонтитул Знак"/>
    <w:basedOn w:val="Style2"/>
    <w:uiPriority w:val="99"/>
    <w:qFormat/>
    <w:rPr/>
  </w:style>
  <w:style w:type="character" w:styleId="DefaultParagraphFont" w:default="1">
    <w:name w:val="Default Paragraph Font"/>
    <w:uiPriority w:val="1"/>
    <w:semiHidden/>
    <w:unhideWhenUsed/>
    <w:qFormat/>
    <w:rPr/>
  </w:style>
  <w:style w:type="paragraph" w:styleId="Style6">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customStyle="1">
    <w:name w:val="Body Text"/>
    <w:basedOn w:val="Normal"/>
    <w:pPr>
      <w:keepNext w:val="false"/>
      <w:keepLines w:val="false"/>
      <w:pageBreakBefore w:val="false"/>
      <w:widowControl/>
      <w:pBdr/>
      <w:shd w:val="nil"/>
      <w:spacing w:lineRule="auto" w:line="240" w:beforeAutospacing="0" w:before="0" w:afterAutospacing="0" w:after="0"/>
      <w:ind w:left="0" w:right="0" w:hanging="0"/>
      <w:jc w:val="center"/>
    </w:pPr>
    <w:rPr>
      <w:rFonts w:ascii="Times New Roman" w:hAnsi="Times New Roman" w:eastAsia="Arial Unicode MS" w:cs="Times New Roman"/>
      <w:b w:val="false"/>
      <w:bCs w:val="false"/>
      <w:i w:val="false"/>
      <w:iCs w:val="false"/>
      <w:caps w:val="false"/>
      <w:smallCaps w:val="false"/>
      <w:strike w:val="false"/>
      <w:dstrike w:val="false"/>
      <w:vanish w:val="false"/>
      <w:color w:val="auto"/>
      <w:spacing w:val="0"/>
      <w:position w:val="0"/>
      <w:sz w:val="28"/>
      <w:sz w:val="28"/>
      <w:szCs w:val="28"/>
      <w:u w:val="none"/>
      <w:vertAlign w:val="baseline"/>
      <w:lang w:val="ru-RU" w:eastAsia="ru-RU" w:bidi="ar-SA"/>
      <w14:ligatures w14:val="none"/>
    </w:rPr>
  </w:style>
  <w:style w:type="paragraph" w:styleId="List">
    <w:name w:val="List"/>
    <w:basedOn w:val="BodyText"/>
    <w:pPr/>
    <w:rPr>
      <w:rFonts w:cs="Arial Unicode MS"/>
    </w:rPr>
  </w:style>
  <w:style w:type="paragraph" w:styleId="Caption">
    <w:name w:val="Caption"/>
    <w:basedOn w:val="Normal"/>
    <w:uiPriority w:val="35"/>
    <w:semiHidden/>
    <w:unhideWhenUsed/>
    <w:qFormat/>
    <w:pPr>
      <w:spacing w:lineRule="auto" w:line="276"/>
    </w:pPr>
    <w:rPr>
      <w:b/>
      <w:bCs/>
      <w:color w:val="4F81BD" w:themeColor="accent1"/>
      <w:sz w:val="18"/>
      <w:szCs w:val="18"/>
    </w:rPr>
  </w:style>
  <w:style w:type="paragraph" w:styleId="Style7">
    <w:name w:val="Указатель"/>
    <w:basedOn w:val="Normal"/>
    <w:qFormat/>
    <w:pPr>
      <w:suppressLineNumbers/>
    </w:pPr>
    <w:rPr>
      <w:rFonts w:cs="Arial Unicode MS"/>
    </w:rPr>
  </w:style>
  <w:style w:type="paragraph" w:styleId="ListParagraph">
    <w:name w:val="List Paragraph"/>
    <w:basedOn w:val="Normal"/>
    <w:uiPriority w:val="34"/>
    <w:qFormat/>
    <w:pPr>
      <w:spacing w:before="0" w:after="0"/>
      <w:ind w:left="720" w:hanging="0"/>
      <w:contextualSpacing/>
    </w:pPr>
    <w:rPr/>
  </w:style>
  <w:style w:type="paragraph" w:styleId="NoSpacing">
    <w:name w:val="No Spacing"/>
    <w:uiPriority w:val="1"/>
    <w:qFormat/>
    <w:pPr>
      <w:widowControl/>
      <w:bidi w:val="0"/>
      <w:spacing w:lineRule="auto" w:line="240" w:before="0" w:after="0"/>
      <w:jc w:val="left"/>
    </w:pPr>
    <w:rPr>
      <w:rFonts w:ascii="Times New Roman" w:hAnsi="Times New Roman" w:eastAsia="Noto Serif CJK SC" w:cs="Arial Unicode MS"/>
      <w:color w:val="auto"/>
      <w:kern w:val="0"/>
      <w:sz w:val="20"/>
      <w:szCs w:val="20"/>
      <w:lang w:val="ru-RU" w:eastAsia="zh-CN" w:bidi="ar-SA"/>
    </w:rPr>
  </w:style>
  <w:style w:type="paragraph" w:styleId="Title">
    <w:name w:val="Title"/>
    <w:basedOn w:val="Normal"/>
    <w:uiPriority w:val="10"/>
    <w:qFormat/>
    <w:pPr>
      <w:spacing w:before="300" w:after="200"/>
      <w:contextualSpacing/>
    </w:pPr>
    <w:rPr>
      <w:sz w:val="48"/>
      <w:szCs w:val="48"/>
    </w:rPr>
  </w:style>
  <w:style w:type="paragraph" w:styleId="Subtitle">
    <w:name w:val="Subtitle"/>
    <w:basedOn w:val="Normal"/>
    <w:uiPriority w:val="11"/>
    <w:qFormat/>
    <w:pPr>
      <w:spacing w:before="200" w:after="200"/>
    </w:pPr>
    <w:rPr>
      <w:sz w:val="24"/>
      <w:szCs w:val="24"/>
    </w:rPr>
  </w:style>
  <w:style w:type="paragraph" w:styleId="Quote">
    <w:name w:val="Quote"/>
    <w:basedOn w:val="Normal"/>
    <w:uiPriority w:val="29"/>
    <w:qFormat/>
    <w:pPr>
      <w:ind w:left="720" w:right="720" w:hanging="0"/>
    </w:pPr>
    <w:rPr>
      <w:i/>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hanging="0"/>
    </w:pPr>
    <w:rPr>
      <w:i/>
    </w:rPr>
  </w:style>
  <w:style w:type="paragraph" w:styleId="Style8">
    <w:name w:val="Колонтитул"/>
    <w:basedOn w:val="Normal"/>
    <w:qFormat/>
    <w:pPr/>
    <w:rPr/>
  </w:style>
  <w:style w:type="paragraph" w:styleId="Header">
    <w:name w:val="Header"/>
    <w:basedOn w:val="Normal"/>
    <w:uiPriority w:val="99"/>
    <w:unhideWhenUsed/>
    <w:pPr>
      <w:tabs>
        <w:tab w:val="clear" w:pos="708"/>
        <w:tab w:val="center" w:pos="4677" w:leader="none"/>
        <w:tab w:val="right" w:pos="9355" w:leader="none"/>
      </w:tabs>
    </w:pPr>
    <w:rPr/>
  </w:style>
  <w:style w:type="paragraph" w:styleId="Footer">
    <w:name w:val="Footer"/>
    <w:basedOn w:val="Normal"/>
    <w:uiPriority w:val="99"/>
    <w:pPr>
      <w:tabs>
        <w:tab w:val="clear" w:pos="708"/>
        <w:tab w:val="center" w:pos="4677" w:leader="none"/>
        <w:tab w:val="right" w:pos="9355" w:leader="none"/>
      </w:tabs>
    </w:pPr>
    <w:rPr/>
  </w:style>
  <w:style w:type="paragraph" w:styleId="FootnoteText">
    <w:name w:val="Footnote Text"/>
    <w:basedOn w:val="Normal"/>
    <w:uiPriority w:val="99"/>
    <w:semiHidden/>
    <w:unhideWhenUsed/>
    <w:pPr>
      <w:spacing w:lineRule="auto" w:line="240" w:before="0" w:after="40"/>
    </w:pPr>
    <w:rPr>
      <w:sz w:val="18"/>
    </w:rPr>
  </w:style>
  <w:style w:type="paragraph" w:styleId="EndnoteText">
    <w:name w:val="Endnote Text"/>
    <w:basedOn w:val="Normal"/>
    <w:uiPriority w:val="99"/>
    <w:semiHidden/>
    <w:unhideWhenUsed/>
    <w:pPr>
      <w:spacing w:lineRule="auto" w:line="240" w:before="0" w:after="0"/>
    </w:pPr>
    <w:rPr>
      <w:sz w:val="20"/>
    </w:rPr>
  </w:style>
  <w:style w:type="paragraph" w:styleId="TOC1">
    <w:name w:val="TOC 1"/>
    <w:basedOn w:val="Normal"/>
    <w:uiPriority w:val="39"/>
    <w:unhideWhenUsed/>
    <w:pPr>
      <w:spacing w:before="0" w:after="57"/>
      <w:ind w:left="0" w:right="0" w:hanging="0"/>
    </w:pPr>
    <w:rPr/>
  </w:style>
  <w:style w:type="paragraph" w:styleId="TOC2">
    <w:name w:val="TOC 2"/>
    <w:basedOn w:val="Normal"/>
    <w:uiPriority w:val="39"/>
    <w:unhideWhenUsed/>
    <w:pPr>
      <w:spacing w:before="0" w:after="57"/>
      <w:ind w:left="283" w:right="0" w:hanging="0"/>
    </w:pPr>
    <w:rPr/>
  </w:style>
  <w:style w:type="paragraph" w:styleId="TOC3">
    <w:name w:val="TOC 3"/>
    <w:basedOn w:val="Normal"/>
    <w:uiPriority w:val="39"/>
    <w:unhideWhenUsed/>
    <w:pPr>
      <w:spacing w:before="0" w:after="57"/>
      <w:ind w:left="567" w:right="0" w:hanging="0"/>
    </w:pPr>
    <w:rPr/>
  </w:style>
  <w:style w:type="paragraph" w:styleId="TOC4">
    <w:name w:val="TOC 4"/>
    <w:basedOn w:val="Normal"/>
    <w:uiPriority w:val="39"/>
    <w:unhideWhenUsed/>
    <w:pPr>
      <w:spacing w:before="0" w:after="57"/>
      <w:ind w:left="850" w:right="0" w:hanging="0"/>
    </w:pPr>
    <w:rPr/>
  </w:style>
  <w:style w:type="paragraph" w:styleId="TOC5">
    <w:name w:val="TOC 5"/>
    <w:basedOn w:val="Normal"/>
    <w:uiPriority w:val="39"/>
    <w:unhideWhenUsed/>
    <w:pPr>
      <w:spacing w:before="0" w:after="57"/>
      <w:ind w:left="1134" w:right="0" w:hanging="0"/>
    </w:pPr>
    <w:rPr/>
  </w:style>
  <w:style w:type="paragraph" w:styleId="TOC6">
    <w:name w:val="TOC 6"/>
    <w:basedOn w:val="Normal"/>
    <w:uiPriority w:val="39"/>
    <w:unhideWhenUsed/>
    <w:pPr>
      <w:spacing w:before="0" w:after="57"/>
      <w:ind w:left="1417" w:right="0" w:hanging="0"/>
    </w:pPr>
    <w:rPr/>
  </w:style>
  <w:style w:type="paragraph" w:styleId="TOC7">
    <w:name w:val="TOC 7"/>
    <w:basedOn w:val="Normal"/>
    <w:uiPriority w:val="39"/>
    <w:unhideWhenUsed/>
    <w:pPr>
      <w:spacing w:before="0" w:after="57"/>
      <w:ind w:left="1701" w:right="0" w:hanging="0"/>
    </w:pPr>
    <w:rPr/>
  </w:style>
  <w:style w:type="paragraph" w:styleId="TOC8">
    <w:name w:val="TOC 8"/>
    <w:basedOn w:val="Normal"/>
    <w:uiPriority w:val="39"/>
    <w:unhideWhenUsed/>
    <w:pPr>
      <w:spacing w:before="0" w:after="57"/>
      <w:ind w:left="1984" w:right="0" w:hanging="0"/>
    </w:pPr>
    <w:rPr/>
  </w:style>
  <w:style w:type="paragraph" w:styleId="TOC9">
    <w:name w:val="TOC 9"/>
    <w:basedOn w:val="Normal"/>
    <w:uiPriority w:val="39"/>
    <w:unhideWhenUsed/>
    <w:pPr>
      <w:spacing w:before="0" w:after="57"/>
      <w:ind w:left="2268" w:right="0" w:hanging="0"/>
    </w:pPr>
    <w:rPr/>
  </w:style>
  <w:style w:type="paragraph" w:styleId="IndexHeading">
    <w:name w:val="Index Heading"/>
    <w:basedOn w:val="Style6"/>
    <w:pPr/>
    <w:rPr/>
  </w:style>
  <w:style w:type="paragraph" w:styleId="TOCHeading">
    <w:name w:val="TOC Heading"/>
    <w:uiPriority w:val="39"/>
    <w:unhideWhenUsed/>
    <w:qFormat/>
    <w:pPr>
      <w:widowControl/>
      <w:bidi w:val="0"/>
      <w:spacing w:before="0" w:after="0"/>
      <w:jc w:val="left"/>
    </w:pPr>
    <w:rPr>
      <w:rFonts w:ascii="Times New Roman" w:hAnsi="Times New Roman" w:eastAsia="Noto Serif CJK SC" w:cs="Arial Unicode MS"/>
      <w:color w:val="auto"/>
      <w:kern w:val="0"/>
      <w:sz w:val="20"/>
      <w:szCs w:val="20"/>
      <w:lang w:val="ru-RU" w:eastAsia="zh-CN" w:bidi="ar-SA"/>
    </w:rPr>
  </w:style>
  <w:style w:type="paragraph" w:styleId="Tableoffigures">
    <w:name w:val="table of figures"/>
    <w:basedOn w:val="Normal"/>
    <w:uiPriority w:val="99"/>
    <w:unhideWhenUsed/>
    <w:qFormat/>
    <w:pPr>
      <w:spacing w:before="0" w:afterAutospacing="0" w:after="0"/>
    </w:pPr>
    <w:rPr/>
  </w:style>
  <w:style w:type="paragraph" w:styleId="Style9">
    <w:name w:val="Без интервала"/>
    <w:uiPriority w:val="1"/>
    <w:qFormat/>
    <w:pPr>
      <w:widowControl/>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Normal1">
    <w:name w:val="Normal1"/>
    <w:qFormat/>
    <w:pPr>
      <w:widowControl/>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Style10">
    <w:name w:val="Текст выноски"/>
    <w:basedOn w:val="Normal"/>
    <w:qFormat/>
    <w:pPr/>
    <w:rPr>
      <w:rFonts w:ascii="Tahoma" w:hAnsi="Tahoma" w:cs="Tahoma"/>
      <w:sz w:val="16"/>
      <w:szCs w:val="16"/>
    </w:rPr>
  </w:style>
  <w:style w:type="paragraph" w:styleId="BodyTextIndent" w:customStyle="1">
    <w:name w:val="Body Text Indent"/>
    <w:basedOn w:val="BodyText"/>
    <w:pPr>
      <w:keepNext w:val="false"/>
      <w:keepLines w:val="false"/>
      <w:pageBreakBefore w:val="false"/>
      <w:widowControl/>
      <w:pBdr/>
      <w:shd w:val="nil"/>
      <w:spacing w:lineRule="auto" w:line="240" w:beforeAutospacing="0" w:before="0" w:afterAutospacing="0" w:after="0"/>
      <w:ind w:left="0" w:right="0" w:firstLine="720"/>
      <w:jc w:val="both"/>
    </w:pPr>
    <w:rPr>
      <w:rFonts w:ascii="Times New Roman" w:hAnsi="Times New Roman" w:eastAsia="Arial Unicode MS" w:cs="Times New Roman"/>
      <w:b w:val="false"/>
      <w:bCs w:val="false"/>
      <w:i w:val="false"/>
      <w:iCs w:val="false"/>
      <w:caps w:val="false"/>
      <w:smallCaps w:val="false"/>
      <w:strike w:val="false"/>
      <w:dstrike w:val="false"/>
      <w:vanish w:val="false"/>
      <w:color w:val="auto"/>
      <w:spacing w:val="0"/>
      <w:position w:val="0"/>
      <w:sz w:val="28"/>
      <w:sz w:val="28"/>
      <w:szCs w:val="28"/>
      <w:u w:val="none"/>
      <w:vertAlign w:val="baseline"/>
      <w:lang w:val="ru-RU" w:eastAsia="ru-RU" w:bidi="ar-SA"/>
      <w14:ligatures w14:val="none"/>
    </w:rPr>
  </w:style>
  <w:style w:type="paragraph" w:styleId="HTML" w:customStyle="1">
    <w:name w:val="Стандартный HTML"/>
    <w:uiPriority w:val="99"/>
    <w:unhideWhenUsed/>
    <w:qFormat/>
    <w:pPr>
      <w:keepNext w:val="false"/>
      <w:keepLines w:val="false"/>
      <w:pageBreakBefore w:val="false"/>
      <w:widowControl/>
      <w:pBdr/>
      <w:shd w:val="ni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bidi w:val="0"/>
      <w:spacing w:lineRule="auto" w:line="240" w:beforeAutospacing="0" w:before="0" w:afterAutospacing="0" w:after="0"/>
      <w:ind w:left="0" w:right="0" w:hanging="0"/>
      <w:jc w:val="left"/>
    </w:pPr>
    <w:rPr>
      <w:rFonts w:ascii="Courier New" w:hAnsi="Courier New" w:eastAsia="Times New Roman" w:cs="Courier New"/>
      <w:b w:val="false"/>
      <w:bCs w:val="false"/>
      <w:i w:val="false"/>
      <w:iCs w:val="false"/>
      <w:caps w:val="false"/>
      <w:smallCaps w:val="false"/>
      <w:strike w:val="false"/>
      <w:dstrike w:val="false"/>
      <w:vanish w:val="false"/>
      <w:color w:val="auto"/>
      <w:spacing w:val="0"/>
      <w:kern w:val="0"/>
      <w:position w:val="0"/>
      <w:sz w:val="20"/>
      <w:sz w:val="20"/>
      <w:szCs w:val="20"/>
      <w:u w:val="none"/>
      <w:vertAlign w:val="baseline"/>
      <w:lang w:val="ru-RU" w:eastAsia="ru-RU" w:bidi="ar-SA"/>
      <w14:ligatures w14:val="none"/>
    </w:rPr>
  </w:style>
  <w:style w:type="paragraph" w:styleId="Style11" w:customStyle="1">
    <w:name w:val="Абзац списка"/>
    <w:uiPriority w:val="34"/>
    <w:qFormat/>
    <w:pPr>
      <w:keepNext w:val="false"/>
      <w:keepLines w:val="false"/>
      <w:pageBreakBefore w:val="false"/>
      <w:widowControl/>
      <w:pBdr/>
      <w:shd w:val="nil"/>
      <w:bidi w:val="0"/>
      <w:spacing w:lineRule="auto" w:line="240" w:beforeAutospacing="0" w:before="0" w:afterAutospacing="0" w:after="0"/>
      <w:ind w:left="720" w:right="0" w:firstLine="709"/>
      <w:contextualSpacing/>
      <w:jc w:val="left"/>
    </w:pPr>
    <w:rPr>
      <w:rFonts w:ascii="Times New Roman" w:hAnsi="Times New Roman" w:eastAsia="Calibri" w:cs="Times New Roman"/>
      <w:b w:val="false"/>
      <w:bCs w:val="false"/>
      <w:i w:val="false"/>
      <w:iCs w:val="false"/>
      <w:caps w:val="false"/>
      <w:smallCaps w:val="false"/>
      <w:strike w:val="false"/>
      <w:dstrike w:val="false"/>
      <w:vanish w:val="false"/>
      <w:color w:val="auto"/>
      <w:spacing w:val="0"/>
      <w:kern w:val="0"/>
      <w:position w:val="0"/>
      <w:sz w:val="28"/>
      <w:sz w:val="28"/>
      <w:szCs w:val="22"/>
      <w:u w:val="none"/>
      <w:vertAlign w:val="baseline"/>
      <w:lang w:val="ru-RU" w:eastAsia="en-US" w:bidi="ar-SA"/>
      <w14:ligatures w14:val="none"/>
    </w:rPr>
  </w:style>
  <w:style w:type="paragraph" w:styleId="Default" w:customStyle="1">
    <w:name w:val="Default"/>
    <w:qFormat/>
    <w:pPr>
      <w:keepNext w:val="false"/>
      <w:keepLines w:val="false"/>
      <w:pageBreakBefore w:val="false"/>
      <w:widowControl/>
      <w:pBdr/>
      <w:shd w:val="nil"/>
      <w:bidi w:val="0"/>
      <w:spacing w:lineRule="auto" w:line="240" w:beforeAutospacing="0" w:before="0" w:afterAutospacing="0" w:after="0"/>
      <w:ind w:left="0" w:right="0" w:hanging="0"/>
      <w:jc w:val="left"/>
    </w:pPr>
    <w:rPr>
      <w:rFonts w:ascii="Times New Roman" w:hAnsi="Times New Roman" w:eastAsia="Calibri" w:cs="Times New Roman"/>
      <w:b w:val="false"/>
      <w:bCs w:val="false"/>
      <w:i w:val="false"/>
      <w:iCs w:val="false"/>
      <w:caps w:val="false"/>
      <w:smallCaps w:val="false"/>
      <w:strike w:val="false"/>
      <w:dstrike w:val="false"/>
      <w:vanish w:val="false"/>
      <w:color w:val="000000"/>
      <w:spacing w:val="0"/>
      <w:kern w:val="0"/>
      <w:position w:val="0"/>
      <w:sz w:val="24"/>
      <w:sz w:val="24"/>
      <w:szCs w:val="24"/>
      <w:u w:val="none"/>
      <w:vertAlign w:val="baseline"/>
      <w:lang w:val="ru-RU" w:eastAsia="ru-RU" w:bidi="ar-SA"/>
      <w14:ligatures w14:val="none"/>
    </w:rPr>
  </w:style>
  <w:style w:type="numbering" w:styleId="Style12">
    <w:name w:val="Нет списка"/>
    <w:semiHidden/>
    <w:qFormat/>
  </w:style>
  <w:style w:type="numbering" w:styleId="NoList" w:default="1">
    <w:name w:val="No List"/>
    <w:uiPriority w:val="99"/>
    <w:semiHidden/>
    <w:unhideWhenUsed/>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ru.wikipedia.org/wiki/&#1057;&#1088;&#1077;&#1076;&#1089;&#1090;&#1074;&#1086;_&#1082;&#1086;&#1085;&#1090;&#1088;&#1086;&#1083;&#1103;" TargetMode="External"/><Relationship Id="rId3" Type="http://schemas.openxmlformats.org/officeDocument/2006/relationships/hyperlink" Target="https://ru.wikipedia.org/wiki/&#1058;&#1088;&#1072;&#1085;&#1089;&#1087;&#1086;&#1088;&#1090;" TargetMode="External"/><Relationship Id="rId4" Type="http://schemas.openxmlformats.org/officeDocument/2006/relationships/hyperlink" Target="https://ru.wikipedia.org/wiki/&#1044;&#1074;&#1077;&#1088;&#1100;" TargetMode="External"/><Relationship Id="rId5" Type="http://schemas.openxmlformats.org/officeDocument/2006/relationships/hyperlink" Target="https://ru.wikipedia.org/wiki/&#1042;&#1086;&#1088;&#1086;&#1090;&#1072;" TargetMode="External"/><Relationship Id="rId6" Type="http://schemas.openxmlformats.org/officeDocument/2006/relationships/hyperlink" Target="https://ru.wikipedia.org/wiki/&#1050;&#1086;&#1085;&#1090;&#1088;&#1086;&#1083;&#1100;&#1085;&#1086;-&#1087;&#1088;&#1086;&#1087;&#1091;&#1089;&#1082;&#1085;&#1086;&#1081;_&#1087;&#1091;&#1085;&#1082;&#1090;"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3</TotalTime>
  <Application>AlterOffice/2025.3.1.0$Linux_X86_64 LibreOffice_project/431cd1b79110582f53535c95ed0a2449aadc8bf9</Application>
  <AppVersion>15.0000</AppVersion>
  <Pages>39</Pages>
  <Words>13068</Words>
  <Characters>94143</Characters>
  <CharactersWithSpaces>106891</CharactersWithSpaces>
  <Paragraphs>706</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2020-06-01T22:46:00Z</dcterms:created>
  <dc:creator>User 1</dc:creator>
  <dc:description/>
  <dc:language>ru-RU</dc:language>
  <cp:lastModifiedBy>borisyuk_da@DGK.RU</cp:lastModifiedBy>
  <dcterms:modified xsi:type="dcterms:W3CDTF">2026-04-06T07:58:44Z</dcterms:modified>
  <cp:revision>100</cp:revision>
  <dc:subject/>
  <dc:title/>
  <cp:version>1048576</cp:version>
</cp:coreProperties>
</file>

<file path=docProps/custom.xml><?xml version="1.0" encoding="utf-8"?>
<Properties xmlns="http://schemas.openxmlformats.org/officeDocument/2006/custom-properties" xmlns:vt="http://schemas.openxmlformats.org/officeDocument/2006/docPropsVTypes"/>
</file>